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B0B" w:rsidRPr="00C41A75" w:rsidRDefault="00DF0B0B" w:rsidP="00DF0B0B">
      <w:pPr>
        <w:spacing w:before="240" w:after="240" w:line="360" w:lineRule="auto"/>
        <w:jc w:val="both"/>
        <w:rPr>
          <w:rFonts w:ascii="Palatino Linotype" w:hAnsi="Palatino Linotype"/>
        </w:rPr>
      </w:pPr>
      <w:r w:rsidRPr="00C41A7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E611E" w:rsidRPr="00C41A75">
        <w:rPr>
          <w:rFonts w:ascii="Palatino Linotype" w:hAnsi="Palatino Linotype"/>
        </w:rPr>
        <w:t xml:space="preserve">veinticuatro de abril </w:t>
      </w:r>
      <w:r w:rsidRPr="00C41A75">
        <w:rPr>
          <w:rFonts w:ascii="Palatino Linotype" w:hAnsi="Palatino Linotype"/>
        </w:rPr>
        <w:t xml:space="preserve">de </w:t>
      </w:r>
      <w:r w:rsidRPr="00C41A75">
        <w:rPr>
          <w:rFonts w:ascii="Palatino Linotype" w:hAnsi="Palatino Linotype" w:cs="Arial"/>
        </w:rPr>
        <w:t>dos mil diecinueve</w:t>
      </w:r>
      <w:r w:rsidRPr="00C41A75">
        <w:rPr>
          <w:rFonts w:ascii="Palatino Linotype" w:hAnsi="Palatino Linotype"/>
        </w:rPr>
        <w:t>.</w:t>
      </w:r>
    </w:p>
    <w:p w:rsidR="00DF0B0B" w:rsidRPr="00C41A75" w:rsidRDefault="00DF0B0B" w:rsidP="00DF0B0B">
      <w:pPr>
        <w:spacing w:before="240" w:after="240" w:line="360" w:lineRule="auto"/>
        <w:jc w:val="both"/>
        <w:rPr>
          <w:rFonts w:ascii="Palatino Linotype" w:hAnsi="Palatino Linotype"/>
        </w:rPr>
      </w:pPr>
      <w:r w:rsidRPr="00C41A75">
        <w:rPr>
          <w:rFonts w:ascii="Palatino Linotype" w:hAnsi="Palatino Linotype"/>
        </w:rPr>
        <w:t xml:space="preserve">VISTO el expediente formado con motivo del recurso de revisión </w:t>
      </w:r>
      <w:r w:rsidRPr="00C41A75">
        <w:rPr>
          <w:rFonts w:ascii="Palatino Linotype" w:hAnsi="Palatino Linotype"/>
          <w:b/>
        </w:rPr>
        <w:t>01612/INFOEM/AD/RR/2019</w:t>
      </w:r>
      <w:r w:rsidRPr="00C41A75">
        <w:rPr>
          <w:rFonts w:ascii="Palatino Linotype" w:hAnsi="Palatino Linotype"/>
        </w:rPr>
        <w:t xml:space="preserve">, promovido por la </w:t>
      </w:r>
      <w:r w:rsidRPr="00C41A75">
        <w:rPr>
          <w:rFonts w:ascii="Palatino Linotype" w:hAnsi="Palatino Linotype"/>
          <w:b/>
        </w:rPr>
        <w:t xml:space="preserve">C. </w:t>
      </w:r>
      <w:r w:rsidR="00240CEE" w:rsidRPr="00240CEE">
        <w:rPr>
          <w:rFonts w:ascii="Palatino Linotype" w:hAnsi="Palatino Linotype"/>
          <w:b/>
          <w:lang w:val="es-ES_tradnl"/>
        </w:rPr>
        <w:t xml:space="preserve">XXX XXXXXXXX </w:t>
      </w:r>
      <w:proofErr w:type="spellStart"/>
      <w:r w:rsidR="00240CEE" w:rsidRPr="00240CEE">
        <w:rPr>
          <w:rFonts w:ascii="Palatino Linotype" w:hAnsi="Palatino Linotype"/>
          <w:b/>
          <w:lang w:val="es-ES_tradnl"/>
        </w:rPr>
        <w:t>XXXXXXXX</w:t>
      </w:r>
      <w:proofErr w:type="spellEnd"/>
      <w:r w:rsidR="00240CEE" w:rsidRPr="00240CEE">
        <w:rPr>
          <w:rFonts w:ascii="Palatino Linotype" w:hAnsi="Palatino Linotype"/>
          <w:b/>
          <w:lang w:val="es-ES_tradnl"/>
        </w:rPr>
        <w:t xml:space="preserve"> XXXX</w:t>
      </w:r>
      <w:r w:rsidRPr="00240CEE">
        <w:rPr>
          <w:rFonts w:ascii="Palatino Linotype" w:hAnsi="Palatino Linotype"/>
        </w:rPr>
        <w:t>,</w:t>
      </w:r>
      <w:r w:rsidRPr="00C41A75">
        <w:rPr>
          <w:rFonts w:ascii="Palatino Linotype" w:hAnsi="Palatino Linotype"/>
        </w:rPr>
        <w:t xml:space="preserve"> en lo sucesivo </w:t>
      </w:r>
      <w:r w:rsidRPr="00C41A75">
        <w:rPr>
          <w:rFonts w:ascii="Palatino Linotype" w:hAnsi="Palatino Linotype"/>
          <w:b/>
        </w:rPr>
        <w:t>LA RECURRENTE</w:t>
      </w:r>
      <w:r w:rsidRPr="00C41A75">
        <w:rPr>
          <w:rFonts w:ascii="Palatino Linotype" w:hAnsi="Palatino Linotype"/>
        </w:rPr>
        <w:t xml:space="preserve">, en contra de la respuesta del </w:t>
      </w:r>
      <w:r w:rsidRPr="00C41A75">
        <w:rPr>
          <w:rFonts w:ascii="Palatino Linotype" w:hAnsi="Palatino Linotype"/>
          <w:b/>
        </w:rPr>
        <w:t xml:space="preserve">Instituto de Seguridad Social del Estado de México y Municipios, </w:t>
      </w:r>
      <w:r w:rsidRPr="00C41A75">
        <w:rPr>
          <w:rFonts w:ascii="Palatino Linotype" w:hAnsi="Palatino Linotype"/>
        </w:rPr>
        <w:t xml:space="preserve">en lo subsecuente </w:t>
      </w:r>
      <w:r w:rsidRPr="00C41A75">
        <w:rPr>
          <w:rFonts w:ascii="Palatino Linotype" w:hAnsi="Palatino Linotype"/>
          <w:b/>
        </w:rPr>
        <w:t xml:space="preserve">EL SUJETO OBLIGADO </w:t>
      </w:r>
      <w:r w:rsidRPr="00C41A75">
        <w:rPr>
          <w:rFonts w:ascii="Palatino Linotype" w:hAnsi="Palatino Linotype"/>
        </w:rPr>
        <w:t>o</w:t>
      </w:r>
      <w:r w:rsidRPr="00C41A75">
        <w:rPr>
          <w:rFonts w:ascii="Palatino Linotype" w:hAnsi="Palatino Linotype"/>
          <w:b/>
        </w:rPr>
        <w:t xml:space="preserve"> RESPONSABLE</w:t>
      </w:r>
      <w:r w:rsidRPr="00C41A75">
        <w:rPr>
          <w:rFonts w:ascii="Palatino Linotype" w:hAnsi="Palatino Linotype"/>
        </w:rPr>
        <w:t>,</w:t>
      </w:r>
      <w:r w:rsidRPr="00C41A75">
        <w:rPr>
          <w:rStyle w:val="Refdenotaalpie"/>
          <w:rFonts w:ascii="Palatino Linotype" w:hAnsi="Palatino Linotype"/>
        </w:rPr>
        <w:footnoteReference w:id="1"/>
      </w:r>
      <w:r w:rsidRPr="00C41A75">
        <w:rPr>
          <w:rFonts w:ascii="Palatino Linotype" w:hAnsi="Palatino Linotype"/>
        </w:rPr>
        <w:t xml:space="preserve"> se procede a dictar la presente resolución con base en lo siguiente: </w:t>
      </w:r>
    </w:p>
    <w:p w:rsidR="00DF0B0B" w:rsidRPr="00C41A75" w:rsidRDefault="00DF0B0B" w:rsidP="00DF0B0B">
      <w:pPr>
        <w:spacing w:before="240" w:after="240" w:line="360" w:lineRule="auto"/>
        <w:jc w:val="center"/>
        <w:rPr>
          <w:rFonts w:ascii="Palatino Linotype" w:hAnsi="Palatino Linotype"/>
          <w:b/>
          <w:bCs/>
          <w:spacing w:val="60"/>
          <w:sz w:val="28"/>
          <w:szCs w:val="28"/>
          <w:lang w:val="es-ES_tradnl"/>
        </w:rPr>
      </w:pPr>
      <w:r w:rsidRPr="00C41A75">
        <w:rPr>
          <w:rFonts w:ascii="Palatino Linotype" w:hAnsi="Palatino Linotype"/>
          <w:b/>
          <w:bCs/>
          <w:spacing w:val="60"/>
          <w:sz w:val="28"/>
          <w:szCs w:val="28"/>
          <w:lang w:val="es-ES_tradnl"/>
        </w:rPr>
        <w:t>RESULTANDO</w:t>
      </w:r>
    </w:p>
    <w:p w:rsidR="00DF0B0B" w:rsidRPr="00C41A75" w:rsidRDefault="00DF0B0B" w:rsidP="00DF0B0B">
      <w:pPr>
        <w:spacing w:before="240" w:after="240" w:line="360" w:lineRule="auto"/>
        <w:jc w:val="both"/>
        <w:rPr>
          <w:rFonts w:ascii="Palatino Linotype" w:hAnsi="Palatino Linotype"/>
        </w:rPr>
      </w:pPr>
      <w:r w:rsidRPr="00C41A75">
        <w:rPr>
          <w:rFonts w:ascii="Palatino Linotype" w:hAnsi="Palatino Linotype"/>
          <w:b/>
          <w:sz w:val="28"/>
          <w:szCs w:val="28"/>
        </w:rPr>
        <w:t>I.</w:t>
      </w:r>
      <w:r w:rsidRPr="00C41A75">
        <w:rPr>
          <w:rFonts w:ascii="Palatino Linotype" w:hAnsi="Palatino Linotype"/>
        </w:rPr>
        <w:t xml:space="preserve"> En fecha </w:t>
      </w:r>
      <w:r w:rsidR="007D4E10" w:rsidRPr="00C41A75">
        <w:rPr>
          <w:rFonts w:ascii="Palatino Linotype" w:hAnsi="Palatino Linotype"/>
        </w:rPr>
        <w:t xml:space="preserve">veinte de febrero de </w:t>
      </w:r>
      <w:r w:rsidRPr="00C41A75">
        <w:rPr>
          <w:rFonts w:ascii="Palatino Linotype" w:hAnsi="Palatino Linotype"/>
        </w:rPr>
        <w:t>dos mil dieci</w:t>
      </w:r>
      <w:r w:rsidR="007D4E10" w:rsidRPr="00C41A75">
        <w:rPr>
          <w:rFonts w:ascii="Palatino Linotype" w:hAnsi="Palatino Linotype"/>
        </w:rPr>
        <w:t>nueve</w:t>
      </w:r>
      <w:r w:rsidRPr="00C41A75">
        <w:rPr>
          <w:rFonts w:ascii="Palatino Linotype" w:hAnsi="Palatino Linotype"/>
        </w:rPr>
        <w:t xml:space="preserve">, </w:t>
      </w:r>
      <w:r w:rsidR="007D4E10" w:rsidRPr="00C41A75">
        <w:rPr>
          <w:rFonts w:ascii="Palatino Linotype" w:hAnsi="Palatino Linotype"/>
          <w:b/>
        </w:rPr>
        <w:t>LA</w:t>
      </w:r>
      <w:r w:rsidRPr="00C41A75">
        <w:rPr>
          <w:rFonts w:ascii="Palatino Linotype" w:hAnsi="Palatino Linotype"/>
          <w:b/>
        </w:rPr>
        <w:t xml:space="preserve"> RECURRENTE</w:t>
      </w:r>
      <w:r w:rsidRPr="00C41A75">
        <w:rPr>
          <w:rFonts w:ascii="Palatino Linotype" w:hAnsi="Palatino Linotype"/>
        </w:rPr>
        <w:t xml:space="preserve"> presentó ante </w:t>
      </w:r>
      <w:r w:rsidRPr="00C41A75">
        <w:rPr>
          <w:rFonts w:ascii="Palatino Linotype" w:hAnsi="Palatino Linotype"/>
          <w:b/>
        </w:rPr>
        <w:t>EL SUJETO OBLIGADO</w:t>
      </w:r>
      <w:r w:rsidRPr="00C41A75">
        <w:rPr>
          <w:rFonts w:ascii="Palatino Linotype" w:hAnsi="Palatino Linotype"/>
        </w:rPr>
        <w:t xml:space="preserve"> a través del Sistema de Acceso, Rectificación, Cancelación y Oposición de Datos Personales del Estado de México, en lo subsecuente </w:t>
      </w:r>
      <w:r w:rsidRPr="00C41A75">
        <w:rPr>
          <w:rFonts w:ascii="Palatino Linotype" w:hAnsi="Palatino Linotype"/>
          <w:b/>
        </w:rPr>
        <w:t>SARCOEM</w:t>
      </w:r>
      <w:r w:rsidRPr="00C41A75">
        <w:rPr>
          <w:rFonts w:ascii="Palatino Linotype" w:hAnsi="Palatino Linotype"/>
        </w:rPr>
        <w:t xml:space="preserve">, la solicitud de acceso a datos personales, a la que se le asignó el número de folio </w:t>
      </w:r>
      <w:r w:rsidR="007D4E10" w:rsidRPr="00C41A75">
        <w:rPr>
          <w:rFonts w:ascii="Palatino Linotype" w:hAnsi="Palatino Linotype"/>
          <w:b/>
          <w:bCs/>
        </w:rPr>
        <w:t>00081</w:t>
      </w:r>
      <w:r w:rsidRPr="00C41A75">
        <w:rPr>
          <w:rFonts w:ascii="Palatino Linotype" w:hAnsi="Palatino Linotype"/>
          <w:b/>
          <w:bCs/>
        </w:rPr>
        <w:t>/ISSEMYM/AD/201</w:t>
      </w:r>
      <w:r w:rsidR="007D4E10" w:rsidRPr="00C41A75">
        <w:rPr>
          <w:rFonts w:ascii="Palatino Linotype" w:hAnsi="Palatino Linotype"/>
          <w:b/>
          <w:bCs/>
        </w:rPr>
        <w:t>9</w:t>
      </w:r>
      <w:r w:rsidRPr="00C41A75">
        <w:rPr>
          <w:rFonts w:ascii="Palatino Linotype" w:hAnsi="Palatino Linotype"/>
        </w:rPr>
        <w:t>, mediante la cual requirió:</w:t>
      </w:r>
    </w:p>
    <w:p w:rsidR="00DF0B0B" w:rsidRPr="00C41A75" w:rsidRDefault="00DF0B0B" w:rsidP="007D4E10">
      <w:pPr>
        <w:ind w:left="851" w:right="899"/>
        <w:jc w:val="both"/>
        <w:rPr>
          <w:rFonts w:ascii="Palatino Linotype" w:hAnsi="Palatino Linotype" w:cs="Arial"/>
          <w:i/>
          <w:sz w:val="22"/>
          <w:szCs w:val="22"/>
        </w:rPr>
      </w:pPr>
      <w:r w:rsidRPr="00C41A75">
        <w:rPr>
          <w:rFonts w:ascii="Palatino Linotype" w:hAnsi="Palatino Linotype" w:cs="Arial"/>
          <w:i/>
          <w:sz w:val="22"/>
          <w:szCs w:val="22"/>
        </w:rPr>
        <w:t>“</w:t>
      </w:r>
      <w:r w:rsidR="007D4E10" w:rsidRPr="00C41A75">
        <w:rPr>
          <w:rFonts w:ascii="Palatino Linotype" w:hAnsi="Palatino Linotype" w:cs="Arial"/>
          <w:i/>
          <w:sz w:val="22"/>
          <w:szCs w:val="22"/>
        </w:rPr>
        <w:t xml:space="preserve">SOLICITO DOS COPIAS CERTIFICADAS DEL DICTAMEN MEDICO DE DEFUNCIÓN POR RIESGO DE TRABAJO DE MI MADRE LA C. </w:t>
      </w:r>
      <w:r w:rsidR="00240CEE">
        <w:rPr>
          <w:rFonts w:ascii="Palatino Linotype" w:hAnsi="Palatino Linotype" w:cs="Arial"/>
          <w:i/>
          <w:sz w:val="22"/>
          <w:szCs w:val="22"/>
        </w:rPr>
        <w:t xml:space="preserve">XXXX </w:t>
      </w:r>
      <w:proofErr w:type="spellStart"/>
      <w:r w:rsidR="00240CEE">
        <w:rPr>
          <w:rFonts w:ascii="Palatino Linotype" w:hAnsi="Palatino Linotype" w:cs="Arial"/>
          <w:i/>
          <w:sz w:val="22"/>
          <w:szCs w:val="22"/>
        </w:rPr>
        <w:t>XXXX</w:t>
      </w:r>
      <w:proofErr w:type="spellEnd"/>
      <w:r w:rsidR="00240CEE">
        <w:rPr>
          <w:rFonts w:ascii="Palatino Linotype" w:hAnsi="Palatino Linotype" w:cs="Arial"/>
          <w:i/>
          <w:sz w:val="22"/>
          <w:szCs w:val="22"/>
        </w:rPr>
        <w:t xml:space="preserve"> XXXXX</w:t>
      </w:r>
      <w:r w:rsidR="007D4E10" w:rsidRPr="00C41A75">
        <w:rPr>
          <w:rFonts w:ascii="Palatino Linotype" w:hAnsi="Palatino Linotype" w:cs="Arial"/>
          <w:i/>
          <w:sz w:val="22"/>
          <w:szCs w:val="22"/>
        </w:rPr>
        <w:t xml:space="preserve">, QUIEN FALLECIÓ EL </w:t>
      </w:r>
      <w:r w:rsidR="0004541E">
        <w:rPr>
          <w:rFonts w:ascii="Palatino Linotype" w:hAnsi="Palatino Linotype" w:cs="Arial"/>
          <w:i/>
          <w:sz w:val="22"/>
          <w:szCs w:val="22"/>
        </w:rPr>
        <w:t>XXXXXXXXXXXXXXXX</w:t>
      </w:r>
      <w:r w:rsidR="007D4E10" w:rsidRPr="00C41A75">
        <w:rPr>
          <w:rFonts w:ascii="Palatino Linotype" w:hAnsi="Palatino Linotype" w:cs="Arial"/>
          <w:i/>
          <w:sz w:val="22"/>
          <w:szCs w:val="22"/>
        </w:rPr>
        <w:t xml:space="preserve">, YA QUE REQUIERO EL DOCUMENTO PARA EL COBRO DEL SEGURO DE VIDA DEL CUAL SOY BENEFICIARIA. PARA MAYOR REFERENCIA ADJUNTO EL DOCUMENTO DEL CUAL REQUIERO LA CERTIFICACIÓN, ASÍ COMO </w:t>
      </w:r>
      <w:r w:rsidR="007D4E10" w:rsidRPr="00C41A75">
        <w:rPr>
          <w:rFonts w:ascii="Palatino Linotype" w:hAnsi="Palatino Linotype" w:cs="Arial"/>
          <w:i/>
          <w:sz w:val="22"/>
          <w:szCs w:val="22"/>
        </w:rPr>
        <w:lastRenderedPageBreak/>
        <w:t>ACTA DE DEFUNCIÓN,ACTA DE NACIMIENTO, PÓLIZA DE SEGURO DE VIDA, CARTA TESTAMENTARIA DEL ISSEMYM E IDENTIFICACIONES OFICIALES</w:t>
      </w:r>
      <w:r w:rsidRPr="00C41A75">
        <w:rPr>
          <w:rFonts w:ascii="Palatino Linotype" w:hAnsi="Palatino Linotype" w:cs="Arial"/>
          <w:i/>
          <w:sz w:val="22"/>
          <w:szCs w:val="22"/>
        </w:rPr>
        <w:t xml:space="preserve">.” </w:t>
      </w:r>
      <w:r w:rsidRPr="00C41A75">
        <w:rPr>
          <w:rFonts w:ascii="Palatino Linotype" w:hAnsi="Palatino Linotype"/>
          <w:sz w:val="22"/>
          <w:szCs w:val="22"/>
        </w:rPr>
        <w:t>(Sic)</w:t>
      </w:r>
    </w:p>
    <w:p w:rsidR="007D4E10" w:rsidRPr="00C41A75" w:rsidRDefault="00DF0B0B" w:rsidP="00DF0B0B">
      <w:pPr>
        <w:spacing w:before="240" w:after="240" w:line="360" w:lineRule="auto"/>
        <w:ind w:right="49"/>
        <w:jc w:val="both"/>
        <w:rPr>
          <w:rFonts w:ascii="Palatino Linotype" w:hAnsi="Palatino Linotype"/>
        </w:rPr>
      </w:pPr>
      <w:r w:rsidRPr="00C41A75">
        <w:rPr>
          <w:rFonts w:ascii="Palatino Linotype" w:hAnsi="Palatino Linotype"/>
        </w:rPr>
        <w:t xml:space="preserve">Adjuntando a su solicitud </w:t>
      </w:r>
      <w:r w:rsidR="007D4E10" w:rsidRPr="00C41A75">
        <w:rPr>
          <w:rFonts w:ascii="Palatino Linotype" w:hAnsi="Palatino Linotype"/>
        </w:rPr>
        <w:t>los archivos electrónicos denominados “</w:t>
      </w:r>
      <w:hyperlink r:id="rId7" w:tgtFrame="_blank" w:history="1">
        <w:r w:rsidR="007D4E10" w:rsidRPr="00C41A75">
          <w:rPr>
            <w:rFonts w:ascii="Palatino Linotype" w:hAnsi="Palatino Linotype"/>
            <w:b/>
            <w:i/>
          </w:rPr>
          <w:t xml:space="preserve">DICTAMEN </w:t>
        </w:r>
        <w:r w:rsidR="00240CEE">
          <w:rPr>
            <w:rFonts w:ascii="Palatino Linotype" w:hAnsi="Palatino Linotype"/>
            <w:b/>
            <w:i/>
          </w:rPr>
          <w:t>XXX XXXXXXXX XXXXXXXX</w:t>
        </w:r>
        <w:r w:rsidR="007D4E10" w:rsidRPr="00C41A75">
          <w:rPr>
            <w:rFonts w:ascii="Palatino Linotype" w:hAnsi="Palatino Linotype"/>
            <w:b/>
            <w:i/>
          </w:rPr>
          <w:t>.pdf</w:t>
        </w:r>
      </w:hyperlink>
      <w:r w:rsidR="007D4E10" w:rsidRPr="00C41A75">
        <w:rPr>
          <w:rFonts w:ascii="Palatino Linotype" w:hAnsi="Palatino Linotype"/>
          <w:b/>
          <w:i/>
        </w:rPr>
        <w:t xml:space="preserve">” </w:t>
      </w:r>
      <w:r w:rsidR="007D4E10" w:rsidRPr="00C41A75">
        <w:rPr>
          <w:rFonts w:ascii="Palatino Linotype" w:hAnsi="Palatino Linotype"/>
        </w:rPr>
        <w:t>y “</w:t>
      </w:r>
      <w:r w:rsidR="00240CEE">
        <w:rPr>
          <w:rFonts w:ascii="Palatino Linotype" w:hAnsi="Palatino Linotype"/>
        </w:rPr>
        <w:t xml:space="preserve">XXX XXXXXXXX </w:t>
      </w:r>
      <w:proofErr w:type="spellStart"/>
      <w:r w:rsidR="00240CEE">
        <w:rPr>
          <w:rFonts w:ascii="Palatino Linotype" w:hAnsi="Palatino Linotype"/>
        </w:rPr>
        <w:t>XXXXXXXX</w:t>
      </w:r>
      <w:proofErr w:type="spellEnd"/>
      <w:r w:rsidR="00240CEE">
        <w:rPr>
          <w:rFonts w:ascii="Palatino Linotype" w:hAnsi="Palatino Linotype"/>
        </w:rPr>
        <w:t>”</w:t>
      </w:r>
      <w:r w:rsidR="007D4E10" w:rsidRPr="00C41A75">
        <w:rPr>
          <w:rFonts w:ascii="Palatino Linotype" w:hAnsi="Palatino Linotype"/>
          <w:b/>
          <w:i/>
        </w:rPr>
        <w:t xml:space="preserve"> </w:t>
      </w:r>
      <w:r w:rsidRPr="00C41A75">
        <w:rPr>
          <w:rFonts w:ascii="Palatino Linotype" w:hAnsi="Palatino Linotype"/>
        </w:rPr>
        <w:t>por medio de</w:t>
      </w:r>
      <w:r w:rsidR="007D4E10" w:rsidRPr="00C41A75">
        <w:rPr>
          <w:rFonts w:ascii="Palatino Linotype" w:hAnsi="Palatino Linotype"/>
        </w:rPr>
        <w:t xml:space="preserve"> </w:t>
      </w:r>
      <w:r w:rsidRPr="00C41A75">
        <w:rPr>
          <w:rFonts w:ascii="Palatino Linotype" w:hAnsi="Palatino Linotype"/>
        </w:rPr>
        <w:t>l</w:t>
      </w:r>
      <w:r w:rsidR="007D4E10" w:rsidRPr="00C41A75">
        <w:rPr>
          <w:rFonts w:ascii="Palatino Linotype" w:hAnsi="Palatino Linotype"/>
        </w:rPr>
        <w:t xml:space="preserve">os </w:t>
      </w:r>
      <w:r w:rsidRPr="00C41A75">
        <w:rPr>
          <w:rFonts w:ascii="Palatino Linotype" w:hAnsi="Palatino Linotype"/>
        </w:rPr>
        <w:t>cual</w:t>
      </w:r>
      <w:r w:rsidR="007D4E10" w:rsidRPr="00C41A75">
        <w:rPr>
          <w:rFonts w:ascii="Palatino Linotype" w:hAnsi="Palatino Linotype"/>
        </w:rPr>
        <w:t>es adjuntó</w:t>
      </w:r>
      <w:r w:rsidRPr="00C41A75">
        <w:rPr>
          <w:rFonts w:ascii="Palatino Linotype" w:hAnsi="Palatino Linotype"/>
        </w:rPr>
        <w:t xml:space="preserve"> </w:t>
      </w:r>
      <w:r w:rsidR="007D4E10" w:rsidRPr="00C41A75">
        <w:rPr>
          <w:rFonts w:ascii="Palatino Linotype" w:hAnsi="Palatino Linotype"/>
        </w:rPr>
        <w:t>los documentos que a continuación se describen:</w:t>
      </w:r>
    </w:p>
    <w:p w:rsidR="007D4E10" w:rsidRPr="00C41A75" w:rsidRDefault="00DF0B0B" w:rsidP="007D4E10">
      <w:pPr>
        <w:pStyle w:val="Prrafodelista"/>
        <w:numPr>
          <w:ilvl w:val="0"/>
          <w:numId w:val="4"/>
        </w:numPr>
        <w:spacing w:before="240" w:after="240" w:line="360" w:lineRule="auto"/>
        <w:ind w:right="49"/>
        <w:jc w:val="both"/>
        <w:rPr>
          <w:rFonts w:ascii="Palatino Linotype" w:hAnsi="Palatino Linotype"/>
        </w:rPr>
      </w:pPr>
      <w:r w:rsidRPr="00C41A75">
        <w:rPr>
          <w:rFonts w:ascii="Palatino Linotype" w:hAnsi="Palatino Linotype"/>
        </w:rPr>
        <w:t xml:space="preserve">copia </w:t>
      </w:r>
      <w:r w:rsidR="007D4E10" w:rsidRPr="00C41A75">
        <w:rPr>
          <w:rFonts w:ascii="Palatino Linotype" w:hAnsi="Palatino Linotype"/>
        </w:rPr>
        <w:t xml:space="preserve">simple digitalizada del formato de dictamen médico de defunción por riesgo de trabajo; </w:t>
      </w:r>
    </w:p>
    <w:p w:rsidR="007D4E10" w:rsidRPr="00C41A75" w:rsidRDefault="007D4E10" w:rsidP="007D4E10">
      <w:pPr>
        <w:pStyle w:val="Prrafodelista"/>
        <w:numPr>
          <w:ilvl w:val="0"/>
          <w:numId w:val="4"/>
        </w:numPr>
        <w:spacing w:before="240" w:after="240" w:line="360" w:lineRule="auto"/>
        <w:ind w:right="49"/>
        <w:jc w:val="both"/>
        <w:rPr>
          <w:rFonts w:ascii="Palatino Linotype" w:hAnsi="Palatino Linotype"/>
        </w:rPr>
      </w:pPr>
      <w:r w:rsidRPr="00C41A75">
        <w:rPr>
          <w:rFonts w:ascii="Palatino Linotype" w:hAnsi="Palatino Linotype"/>
        </w:rPr>
        <w:t xml:space="preserve">Carta Testamentaria para seguro por fallecimiento expedida por </w:t>
      </w:r>
      <w:r w:rsidRPr="00C41A75">
        <w:rPr>
          <w:rFonts w:ascii="Palatino Linotype" w:hAnsi="Palatino Linotype"/>
          <w:b/>
        </w:rPr>
        <w:t xml:space="preserve">EL SUJETO OBLIGADO </w:t>
      </w:r>
      <w:r w:rsidRPr="00C41A75">
        <w:rPr>
          <w:rFonts w:ascii="Palatino Linotype" w:hAnsi="Palatino Linotype"/>
        </w:rPr>
        <w:t xml:space="preserve">a nombre de la </w:t>
      </w:r>
      <w:r w:rsidR="00D4436A" w:rsidRPr="00C41A75">
        <w:rPr>
          <w:rFonts w:ascii="Palatino Linotype" w:hAnsi="Palatino Linotype"/>
        </w:rPr>
        <w:t xml:space="preserve">entonces </w:t>
      </w:r>
      <w:r w:rsidRPr="00C41A75">
        <w:rPr>
          <w:rFonts w:ascii="Palatino Linotype" w:hAnsi="Palatino Linotype"/>
        </w:rPr>
        <w:t xml:space="preserve">servidora pública </w:t>
      </w:r>
      <w:r w:rsidR="00240CEE">
        <w:rPr>
          <w:rFonts w:ascii="Palatino Linotype" w:hAnsi="Palatino Linotype"/>
        </w:rPr>
        <w:t>XXXX XXXXX XXXX</w:t>
      </w:r>
      <w:r w:rsidRPr="00C41A75">
        <w:rPr>
          <w:rFonts w:ascii="Palatino Linotype" w:hAnsi="Palatino Linotype"/>
          <w:b/>
        </w:rPr>
        <w:t>;</w:t>
      </w:r>
    </w:p>
    <w:p w:rsidR="007D4E10" w:rsidRPr="00C41A75" w:rsidRDefault="007D4E10" w:rsidP="007D4E10">
      <w:pPr>
        <w:pStyle w:val="Prrafodelista"/>
        <w:numPr>
          <w:ilvl w:val="0"/>
          <w:numId w:val="4"/>
        </w:numPr>
        <w:spacing w:before="240" w:after="240" w:line="360" w:lineRule="auto"/>
        <w:ind w:right="49"/>
        <w:jc w:val="both"/>
        <w:rPr>
          <w:rFonts w:ascii="Palatino Linotype" w:hAnsi="Palatino Linotype"/>
        </w:rPr>
      </w:pPr>
      <w:r w:rsidRPr="00C41A75">
        <w:rPr>
          <w:rFonts w:ascii="Palatino Linotype" w:hAnsi="Palatino Linotype"/>
        </w:rPr>
        <w:t xml:space="preserve">Acta de nacimiento de la hoy </w:t>
      </w:r>
      <w:r w:rsidRPr="00C41A75">
        <w:rPr>
          <w:rFonts w:ascii="Palatino Linotype" w:hAnsi="Palatino Linotype"/>
          <w:b/>
        </w:rPr>
        <w:t xml:space="preserve">RECURRENTE </w:t>
      </w:r>
      <w:r w:rsidR="00D4436A" w:rsidRPr="00C41A75">
        <w:rPr>
          <w:rFonts w:ascii="Palatino Linotype" w:hAnsi="Palatino Linotype"/>
        </w:rPr>
        <w:t>y Ac</w:t>
      </w:r>
      <w:r w:rsidRPr="00C41A75">
        <w:rPr>
          <w:rFonts w:ascii="Palatino Linotype" w:hAnsi="Palatino Linotype"/>
        </w:rPr>
        <w:t>ta de Defunción de la servidora pública antes referida;</w:t>
      </w:r>
    </w:p>
    <w:p w:rsidR="007D4E10" w:rsidRPr="00C41A75" w:rsidRDefault="007D4E10" w:rsidP="007D4E10">
      <w:pPr>
        <w:pStyle w:val="Prrafodelista"/>
        <w:numPr>
          <w:ilvl w:val="0"/>
          <w:numId w:val="4"/>
        </w:numPr>
        <w:spacing w:before="240" w:after="240" w:line="360" w:lineRule="auto"/>
        <w:ind w:right="49"/>
        <w:jc w:val="both"/>
        <w:rPr>
          <w:rFonts w:ascii="Palatino Linotype" w:hAnsi="Palatino Linotype"/>
        </w:rPr>
      </w:pPr>
      <w:r w:rsidRPr="00C41A75">
        <w:rPr>
          <w:rFonts w:ascii="Palatino Linotype" w:hAnsi="Palatino Linotype"/>
        </w:rPr>
        <w:t xml:space="preserve">Contrato de seguro de vida celebrado entre la </w:t>
      </w:r>
      <w:r w:rsidR="00D4436A" w:rsidRPr="00C41A75">
        <w:rPr>
          <w:rFonts w:ascii="Palatino Linotype" w:hAnsi="Palatino Linotype"/>
        </w:rPr>
        <w:t xml:space="preserve">finada </w:t>
      </w:r>
      <w:r w:rsidRPr="00C41A75">
        <w:rPr>
          <w:rFonts w:ascii="Palatino Linotype" w:hAnsi="Palatino Linotype"/>
        </w:rPr>
        <w:t>y “Seguros Argos”;</w:t>
      </w:r>
    </w:p>
    <w:p w:rsidR="007D4E10" w:rsidRPr="00C41A75" w:rsidRDefault="007D4E10" w:rsidP="007D4E10">
      <w:pPr>
        <w:pStyle w:val="Prrafodelista"/>
        <w:numPr>
          <w:ilvl w:val="0"/>
          <w:numId w:val="4"/>
        </w:numPr>
        <w:spacing w:before="240" w:after="240" w:line="360" w:lineRule="auto"/>
        <w:ind w:right="49"/>
        <w:jc w:val="both"/>
        <w:rPr>
          <w:rFonts w:ascii="Palatino Linotype" w:hAnsi="Palatino Linotype"/>
        </w:rPr>
      </w:pPr>
      <w:r w:rsidRPr="00C41A75">
        <w:rPr>
          <w:rFonts w:ascii="Palatino Linotype" w:hAnsi="Palatino Linotype"/>
        </w:rPr>
        <w:t>Copia del anverso de</w:t>
      </w:r>
      <w:r w:rsidR="00F41B4B" w:rsidRPr="00C41A75">
        <w:rPr>
          <w:rFonts w:ascii="Palatino Linotype" w:hAnsi="Palatino Linotype"/>
        </w:rPr>
        <w:t xml:space="preserve"> dos </w:t>
      </w:r>
      <w:r w:rsidRPr="00C41A75">
        <w:rPr>
          <w:rFonts w:ascii="Palatino Linotype" w:hAnsi="Palatino Linotype"/>
        </w:rPr>
        <w:t>credenciales de elector</w:t>
      </w:r>
      <w:r w:rsidR="00F41B4B" w:rsidRPr="00C41A75">
        <w:rPr>
          <w:rFonts w:ascii="Palatino Linotype" w:hAnsi="Palatino Linotype"/>
        </w:rPr>
        <w:t xml:space="preserve"> expedidas por el Instituto Nacional Electoral a favor de la </w:t>
      </w:r>
      <w:r w:rsidR="00D4436A" w:rsidRPr="00C41A75">
        <w:rPr>
          <w:rFonts w:ascii="Palatino Linotype" w:hAnsi="Palatino Linotype"/>
        </w:rPr>
        <w:t>finada</w:t>
      </w:r>
      <w:r w:rsidR="00F41B4B" w:rsidRPr="00C41A75">
        <w:rPr>
          <w:rFonts w:ascii="Palatino Linotype" w:hAnsi="Palatino Linotype"/>
        </w:rPr>
        <w:t xml:space="preserve"> y de </w:t>
      </w:r>
      <w:r w:rsidR="00F41B4B" w:rsidRPr="00C41A75">
        <w:rPr>
          <w:rFonts w:ascii="Palatino Linotype" w:hAnsi="Palatino Linotype"/>
          <w:b/>
        </w:rPr>
        <w:t>LA RECURRENTE</w:t>
      </w:r>
      <w:r w:rsidR="00F41B4B" w:rsidRPr="00C41A75">
        <w:rPr>
          <w:rFonts w:ascii="Palatino Linotype" w:hAnsi="Palatino Linotype"/>
        </w:rPr>
        <w:t>.</w:t>
      </w:r>
    </w:p>
    <w:p w:rsidR="00F41B4B" w:rsidRPr="00C41A75" w:rsidRDefault="00DF0B0B" w:rsidP="00F41B4B">
      <w:pPr>
        <w:pStyle w:val="Prrafodelista"/>
        <w:spacing w:before="240" w:after="240" w:line="360" w:lineRule="auto"/>
        <w:ind w:left="0"/>
        <w:jc w:val="both"/>
        <w:rPr>
          <w:rFonts w:ascii="Palatino Linotype" w:hAnsi="Palatino Linotype" w:cs="Arial"/>
        </w:rPr>
      </w:pPr>
      <w:r w:rsidRPr="00C41A75">
        <w:rPr>
          <w:rFonts w:ascii="Palatino Linotype" w:hAnsi="Palatino Linotype" w:cs="Arial"/>
          <w:b/>
          <w:sz w:val="28"/>
          <w:szCs w:val="28"/>
        </w:rPr>
        <w:t>II.</w:t>
      </w:r>
      <w:r w:rsidRPr="00C41A75">
        <w:rPr>
          <w:rFonts w:ascii="Palatino Linotype" w:hAnsi="Palatino Linotype" w:cs="Arial"/>
        </w:rPr>
        <w:t xml:space="preserve"> De las constancias que obran en el expediente electrónico del </w:t>
      </w:r>
      <w:r w:rsidRPr="00C41A75">
        <w:rPr>
          <w:rFonts w:ascii="Palatino Linotype" w:hAnsi="Palatino Linotype"/>
          <w:b/>
        </w:rPr>
        <w:t>SARCOEM</w:t>
      </w:r>
      <w:r w:rsidRPr="00C41A75">
        <w:rPr>
          <w:rFonts w:ascii="Palatino Linotype" w:hAnsi="Palatino Linotype" w:cs="Arial"/>
        </w:rPr>
        <w:t>, se advierte que en fecha</w:t>
      </w:r>
      <w:r w:rsidR="00F41B4B" w:rsidRPr="00C41A75">
        <w:rPr>
          <w:rFonts w:ascii="Palatino Linotype" w:hAnsi="Palatino Linotype" w:cs="Arial"/>
        </w:rPr>
        <w:t xml:space="preserve"> veintidós de febrero de dos mil diecinueve</w:t>
      </w:r>
      <w:r w:rsidRPr="00C41A75">
        <w:rPr>
          <w:rFonts w:ascii="Palatino Linotype" w:hAnsi="Palatino Linotype" w:cs="Arial"/>
        </w:rPr>
        <w:t>, el Titular de la Unidad de Transparencia</w:t>
      </w:r>
      <w:r w:rsidR="00F41B4B" w:rsidRPr="00C41A75">
        <w:rPr>
          <w:rFonts w:ascii="Palatino Linotype" w:hAnsi="Palatino Linotype" w:cs="Arial"/>
        </w:rPr>
        <w:t xml:space="preserve"> requirió a la particular para que completara y/o aclarara su solicitud de acceso a datos en los siguientes términos:</w:t>
      </w:r>
    </w:p>
    <w:p w:rsidR="00F41B4B" w:rsidRPr="00C41A75" w:rsidRDefault="00F41B4B" w:rsidP="00F41B4B">
      <w:pPr>
        <w:pStyle w:val="Prrafodelista"/>
        <w:spacing w:before="240" w:after="240" w:line="360" w:lineRule="auto"/>
        <w:ind w:left="0"/>
        <w:jc w:val="center"/>
        <w:rPr>
          <w:rFonts w:ascii="Palatino Linotype" w:hAnsi="Palatino Linotype" w:cs="Arial"/>
        </w:rPr>
      </w:pPr>
      <w:r w:rsidRPr="00C41A75">
        <w:rPr>
          <w:noProof/>
          <w:lang w:val="es-MX" w:eastAsia="es-MX"/>
        </w:rPr>
        <w:lastRenderedPageBreak/>
        <w:drawing>
          <wp:inline distT="0" distB="0" distL="0" distR="0" wp14:anchorId="6AB66298" wp14:editId="6EA54930">
            <wp:extent cx="4423017" cy="1019907"/>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491" t="18494" r="7737" b="52954"/>
                    <a:stretch/>
                  </pic:blipFill>
                  <pic:spPr bwMode="auto">
                    <a:xfrm>
                      <a:off x="0" y="0"/>
                      <a:ext cx="4465061" cy="1029602"/>
                    </a:xfrm>
                    <a:prstGeom prst="rect">
                      <a:avLst/>
                    </a:prstGeom>
                    <a:ln>
                      <a:noFill/>
                    </a:ln>
                    <a:extLst>
                      <a:ext uri="{53640926-AAD7-44D8-BBD7-CCE9431645EC}">
                        <a14:shadowObscured xmlns:a14="http://schemas.microsoft.com/office/drawing/2010/main"/>
                      </a:ext>
                    </a:extLst>
                  </pic:spPr>
                </pic:pic>
              </a:graphicData>
            </a:graphic>
          </wp:inline>
        </w:drawing>
      </w:r>
    </w:p>
    <w:p w:rsidR="00F41B4B" w:rsidRPr="00C41A75" w:rsidRDefault="00F41B4B" w:rsidP="00F41B4B">
      <w:pPr>
        <w:pStyle w:val="Prrafodelista"/>
        <w:spacing w:before="240" w:after="240" w:line="360" w:lineRule="auto"/>
        <w:ind w:left="0"/>
        <w:jc w:val="center"/>
        <w:rPr>
          <w:rFonts w:ascii="Palatino Linotype" w:hAnsi="Palatino Linotype" w:cs="Arial"/>
        </w:rPr>
      </w:pPr>
      <w:r w:rsidRPr="00C41A75">
        <w:rPr>
          <w:noProof/>
          <w:lang w:val="es-MX" w:eastAsia="es-MX"/>
        </w:rPr>
        <w:drawing>
          <wp:inline distT="0" distB="0" distL="0" distR="0" wp14:anchorId="3CD9B45D" wp14:editId="0E24B634">
            <wp:extent cx="4060838" cy="442629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24" t="18496" r="29275" b="10452"/>
                    <a:stretch/>
                  </pic:blipFill>
                  <pic:spPr bwMode="auto">
                    <a:xfrm>
                      <a:off x="0" y="0"/>
                      <a:ext cx="4097077" cy="4465799"/>
                    </a:xfrm>
                    <a:prstGeom prst="rect">
                      <a:avLst/>
                    </a:prstGeom>
                    <a:ln>
                      <a:noFill/>
                    </a:ln>
                    <a:extLst>
                      <a:ext uri="{53640926-AAD7-44D8-BBD7-CCE9431645EC}">
                        <a14:shadowObscured xmlns:a14="http://schemas.microsoft.com/office/drawing/2010/main"/>
                      </a:ext>
                    </a:extLst>
                  </pic:spPr>
                </pic:pic>
              </a:graphicData>
            </a:graphic>
          </wp:inline>
        </w:drawing>
      </w:r>
    </w:p>
    <w:p w:rsidR="00F41B4B" w:rsidRPr="00C41A75" w:rsidRDefault="00240CEE" w:rsidP="00F41B4B">
      <w:pPr>
        <w:pStyle w:val="Prrafodelista"/>
        <w:spacing w:before="240" w:after="240" w:line="360" w:lineRule="auto"/>
        <w:ind w:left="0"/>
        <w:jc w:val="center"/>
        <w:rPr>
          <w:rFonts w:ascii="Palatino Linotype" w:hAnsi="Palatino Linotype" w:cs="Arial"/>
        </w:rPr>
      </w:pPr>
      <w:r>
        <w:rPr>
          <w:noProof/>
          <w:lang w:val="es-MX" w:eastAsia="es-MX"/>
        </w:rPr>
        <w:drawing>
          <wp:inline distT="0" distB="0" distL="0" distR="0" wp14:anchorId="412FD86E" wp14:editId="2976CC86">
            <wp:extent cx="3866433" cy="793820"/>
            <wp:effectExtent l="0" t="0" r="127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854" t="45651" r="19240" b="34310"/>
                    <a:stretch/>
                  </pic:blipFill>
                  <pic:spPr bwMode="auto">
                    <a:xfrm>
                      <a:off x="0" y="0"/>
                      <a:ext cx="3900338" cy="800781"/>
                    </a:xfrm>
                    <a:prstGeom prst="rect">
                      <a:avLst/>
                    </a:prstGeom>
                    <a:ln>
                      <a:noFill/>
                    </a:ln>
                    <a:extLst>
                      <a:ext uri="{53640926-AAD7-44D8-BBD7-CCE9431645EC}">
                        <a14:shadowObscured xmlns:a14="http://schemas.microsoft.com/office/drawing/2010/main"/>
                      </a:ext>
                    </a:extLst>
                  </pic:spPr>
                </pic:pic>
              </a:graphicData>
            </a:graphic>
          </wp:inline>
        </w:drawing>
      </w:r>
    </w:p>
    <w:p w:rsidR="00DF0B0B" w:rsidRPr="00C41A75" w:rsidRDefault="00F41B4B" w:rsidP="00F41B4B">
      <w:pPr>
        <w:pStyle w:val="Prrafodelista"/>
        <w:spacing w:before="240" w:after="240" w:line="360" w:lineRule="auto"/>
        <w:ind w:left="0"/>
        <w:jc w:val="center"/>
        <w:rPr>
          <w:rFonts w:ascii="Palatino Linotype" w:hAnsi="Palatino Linotype" w:cs="Arial"/>
        </w:rPr>
      </w:pPr>
      <w:r w:rsidRPr="00C41A75">
        <w:rPr>
          <w:noProof/>
          <w:lang w:val="es-MX" w:eastAsia="es-MX"/>
        </w:rPr>
        <w:lastRenderedPageBreak/>
        <w:drawing>
          <wp:inline distT="0" distB="0" distL="0" distR="0" wp14:anchorId="2FE15336" wp14:editId="32A10CC6">
            <wp:extent cx="4230356" cy="2150347"/>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26" t="13466" r="30266" b="54147"/>
                    <a:stretch/>
                  </pic:blipFill>
                  <pic:spPr bwMode="auto">
                    <a:xfrm>
                      <a:off x="0" y="0"/>
                      <a:ext cx="4262482" cy="2166677"/>
                    </a:xfrm>
                    <a:prstGeom prst="rect">
                      <a:avLst/>
                    </a:prstGeom>
                    <a:ln>
                      <a:noFill/>
                    </a:ln>
                    <a:extLst>
                      <a:ext uri="{53640926-AAD7-44D8-BBD7-CCE9431645EC}">
                        <a14:shadowObscured xmlns:a14="http://schemas.microsoft.com/office/drawing/2010/main"/>
                      </a:ext>
                    </a:extLst>
                  </pic:spPr>
                </pic:pic>
              </a:graphicData>
            </a:graphic>
          </wp:inline>
        </w:drawing>
      </w:r>
    </w:p>
    <w:p w:rsidR="001068E0" w:rsidRPr="00C41A75" w:rsidRDefault="00DF0B0B" w:rsidP="00DF0B0B">
      <w:pPr>
        <w:pStyle w:val="Prrafodelista"/>
        <w:spacing w:before="240" w:after="240" w:line="360" w:lineRule="auto"/>
        <w:ind w:left="0"/>
        <w:jc w:val="both"/>
        <w:rPr>
          <w:rFonts w:ascii="Palatino Linotype" w:hAnsi="Palatino Linotype"/>
        </w:rPr>
      </w:pPr>
      <w:r w:rsidRPr="00C41A75">
        <w:rPr>
          <w:rFonts w:ascii="Palatino Linotype" w:hAnsi="Palatino Linotype" w:cs="Arial"/>
          <w:b/>
          <w:sz w:val="28"/>
          <w:szCs w:val="28"/>
        </w:rPr>
        <w:t xml:space="preserve">IV. </w:t>
      </w:r>
      <w:r w:rsidRPr="00C41A75">
        <w:rPr>
          <w:rFonts w:ascii="Palatino Linotype" w:hAnsi="Palatino Linotype" w:cs="Arial"/>
        </w:rPr>
        <w:t xml:space="preserve">En fecha </w:t>
      </w:r>
      <w:r w:rsidR="001068E0" w:rsidRPr="00C41A75">
        <w:rPr>
          <w:rFonts w:ascii="Palatino Linotype" w:hAnsi="Palatino Linotype" w:cs="Arial"/>
        </w:rPr>
        <w:t xml:space="preserve">doce de marzo de </w:t>
      </w:r>
      <w:r w:rsidRPr="00C41A75">
        <w:rPr>
          <w:rFonts w:ascii="Palatino Linotype" w:hAnsi="Palatino Linotype" w:cs="Arial"/>
        </w:rPr>
        <w:t>dos mil dieci</w:t>
      </w:r>
      <w:r w:rsidR="001068E0" w:rsidRPr="00C41A75">
        <w:rPr>
          <w:rFonts w:ascii="Palatino Linotype" w:hAnsi="Palatino Linotype" w:cs="Arial"/>
        </w:rPr>
        <w:t>nueve</w:t>
      </w:r>
      <w:r w:rsidRPr="00C41A75">
        <w:rPr>
          <w:rFonts w:ascii="Palatino Linotype" w:hAnsi="Palatino Linotype" w:cs="Arial"/>
        </w:rPr>
        <w:t>,</w:t>
      </w:r>
      <w:r w:rsidRPr="00C41A75">
        <w:rPr>
          <w:rFonts w:ascii="Palatino Linotype" w:hAnsi="Palatino Linotype"/>
        </w:rPr>
        <w:t xml:space="preserve"> </w:t>
      </w:r>
      <w:r w:rsidRPr="00C41A75">
        <w:rPr>
          <w:rFonts w:ascii="Palatino Linotype" w:hAnsi="Palatino Linotype"/>
          <w:b/>
        </w:rPr>
        <w:t xml:space="preserve">EL SUJETO OBLIGADO </w:t>
      </w:r>
      <w:r w:rsidR="001068E0" w:rsidRPr="00C41A75">
        <w:rPr>
          <w:rFonts w:ascii="Palatino Linotype" w:hAnsi="Palatino Linotype"/>
        </w:rPr>
        <w:t>tuvo por no presentada la solicitud de acceso a datos, toda vez que, la particular no atendió el reque</w:t>
      </w:r>
      <w:r w:rsidR="002C78EF" w:rsidRPr="00C41A75">
        <w:rPr>
          <w:rFonts w:ascii="Palatino Linotype" w:hAnsi="Palatino Linotype"/>
        </w:rPr>
        <w:t>rimiento que le fuera solicitado; tal y como, se aprecia enseguida:</w:t>
      </w:r>
    </w:p>
    <w:p w:rsidR="002C78EF" w:rsidRPr="00C41A75" w:rsidRDefault="002C78EF" w:rsidP="002C78EF">
      <w:pPr>
        <w:pStyle w:val="Prrafodelista"/>
        <w:spacing w:before="240" w:after="240" w:line="360" w:lineRule="auto"/>
        <w:ind w:left="0"/>
        <w:jc w:val="center"/>
        <w:rPr>
          <w:rFonts w:ascii="Palatino Linotype" w:hAnsi="Palatino Linotype"/>
        </w:rPr>
      </w:pPr>
      <w:r w:rsidRPr="00C41A75">
        <w:rPr>
          <w:noProof/>
          <w:lang w:val="es-MX" w:eastAsia="es-MX"/>
        </w:rPr>
        <w:drawing>
          <wp:inline distT="0" distB="0" distL="0" distR="0" wp14:anchorId="588EDC7E" wp14:editId="2937742F">
            <wp:extent cx="5355707" cy="217764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948" t="24984" r="23160" b="34300"/>
                    <a:stretch/>
                  </pic:blipFill>
                  <pic:spPr bwMode="auto">
                    <a:xfrm>
                      <a:off x="0" y="0"/>
                      <a:ext cx="5398476" cy="2195036"/>
                    </a:xfrm>
                    <a:prstGeom prst="rect">
                      <a:avLst/>
                    </a:prstGeom>
                    <a:ln>
                      <a:noFill/>
                    </a:ln>
                    <a:extLst>
                      <a:ext uri="{53640926-AAD7-44D8-BBD7-CCE9431645EC}">
                        <a14:shadowObscured xmlns:a14="http://schemas.microsoft.com/office/drawing/2010/main"/>
                      </a:ext>
                    </a:extLst>
                  </pic:spPr>
                </pic:pic>
              </a:graphicData>
            </a:graphic>
          </wp:inline>
        </w:drawing>
      </w:r>
    </w:p>
    <w:p w:rsidR="002C78EF" w:rsidRPr="00C41A75" w:rsidRDefault="00DF0B0B" w:rsidP="00DF0B0B">
      <w:pPr>
        <w:spacing w:before="240" w:after="240" w:line="360" w:lineRule="auto"/>
        <w:jc w:val="both"/>
        <w:rPr>
          <w:rFonts w:ascii="Palatino Linotype" w:hAnsi="Palatino Linotype" w:cs="Arial"/>
        </w:rPr>
      </w:pPr>
      <w:r w:rsidRPr="00C41A75">
        <w:rPr>
          <w:rFonts w:ascii="Palatino Linotype" w:hAnsi="Palatino Linotype"/>
          <w:b/>
          <w:sz w:val="28"/>
          <w:szCs w:val="28"/>
        </w:rPr>
        <w:t>V.</w:t>
      </w:r>
      <w:r w:rsidRPr="00C41A75">
        <w:rPr>
          <w:rFonts w:ascii="Palatino Linotype" w:hAnsi="Palatino Linotype"/>
        </w:rPr>
        <w:t xml:space="preserve"> </w:t>
      </w:r>
      <w:r w:rsidR="002C78EF" w:rsidRPr="00C41A75">
        <w:rPr>
          <w:rFonts w:ascii="Palatino Linotype" w:hAnsi="Palatino Linotype"/>
        </w:rPr>
        <w:t xml:space="preserve">Inconforme con la determinación del </w:t>
      </w:r>
      <w:r w:rsidR="002C78EF" w:rsidRPr="00C41A75">
        <w:rPr>
          <w:rFonts w:ascii="Palatino Linotype" w:hAnsi="Palatino Linotype"/>
          <w:b/>
        </w:rPr>
        <w:t>SUJETO OBLIGADO</w:t>
      </w:r>
      <w:r w:rsidR="002C78EF" w:rsidRPr="00C41A75">
        <w:rPr>
          <w:rFonts w:ascii="Palatino Linotype" w:hAnsi="Palatino Linotype"/>
        </w:rPr>
        <w:t>, en fecha catorce de marzo de dos mil diecinueve,</w:t>
      </w:r>
      <w:r w:rsidR="002C78EF" w:rsidRPr="00C41A75">
        <w:rPr>
          <w:rFonts w:ascii="Palatino Linotype" w:hAnsi="Palatino Linotype"/>
          <w:b/>
        </w:rPr>
        <w:t xml:space="preserve"> LA RECURRENTE</w:t>
      </w:r>
      <w:r w:rsidR="002C78EF" w:rsidRPr="00C41A75">
        <w:rPr>
          <w:rFonts w:ascii="Palatino Linotype" w:hAnsi="Palatino Linotype"/>
        </w:rPr>
        <w:t xml:space="preserve"> interpuso el recurso de revisión objeto del presente estudio, el cual fue registrado en el</w:t>
      </w:r>
      <w:r w:rsidR="002C78EF" w:rsidRPr="00C41A75">
        <w:rPr>
          <w:rFonts w:ascii="Palatino Linotype" w:hAnsi="Palatino Linotype"/>
          <w:b/>
        </w:rPr>
        <w:t xml:space="preserve"> SARCOEM</w:t>
      </w:r>
      <w:r w:rsidR="002C78EF" w:rsidRPr="00C41A75">
        <w:rPr>
          <w:rFonts w:ascii="Palatino Linotype" w:hAnsi="Palatino Linotype"/>
        </w:rPr>
        <w:t xml:space="preserve"> y se le asignó el número de expediente </w:t>
      </w:r>
      <w:r w:rsidR="002C78EF" w:rsidRPr="00C41A75">
        <w:rPr>
          <w:rFonts w:ascii="Palatino Linotype" w:hAnsi="Palatino Linotype" w:cs="Arial"/>
          <w:b/>
          <w:bCs/>
          <w:lang w:val="es-ES_tradnl"/>
        </w:rPr>
        <w:t>01612/INFOEM/AD/RR/2019</w:t>
      </w:r>
      <w:r w:rsidR="002C78EF" w:rsidRPr="00C41A75">
        <w:rPr>
          <w:rFonts w:ascii="Palatino Linotype" w:hAnsi="Palatino Linotype" w:cs="Arial"/>
        </w:rPr>
        <w:t>, en el que señaló como acto impugnado lo siguiente:</w:t>
      </w:r>
    </w:p>
    <w:p w:rsidR="002C78EF" w:rsidRPr="00C41A75" w:rsidRDefault="002C78EF" w:rsidP="002C78EF">
      <w:pPr>
        <w:ind w:left="851" w:right="902"/>
        <w:jc w:val="both"/>
        <w:rPr>
          <w:rFonts w:ascii="Palatino Linotype" w:hAnsi="Palatino Linotype" w:cs="Arial"/>
          <w:i/>
          <w:sz w:val="22"/>
          <w:szCs w:val="22"/>
          <w:lang w:eastAsia="es-MX"/>
        </w:rPr>
      </w:pPr>
      <w:r w:rsidRPr="00C41A75">
        <w:rPr>
          <w:rFonts w:ascii="Palatino Linotype" w:hAnsi="Palatino Linotype" w:cs="Arial"/>
          <w:i/>
          <w:sz w:val="22"/>
          <w:szCs w:val="22"/>
          <w:lang w:eastAsia="es-MX"/>
        </w:rPr>
        <w:lastRenderedPageBreak/>
        <w:t>“no me fue entregada la información solicitada.” (Sic)</w:t>
      </w:r>
    </w:p>
    <w:p w:rsidR="002C78EF" w:rsidRPr="00C41A75" w:rsidRDefault="002C78EF" w:rsidP="002C78EF">
      <w:pPr>
        <w:spacing w:before="240" w:after="240" w:line="360" w:lineRule="auto"/>
        <w:ind w:right="51"/>
        <w:jc w:val="both"/>
        <w:rPr>
          <w:rFonts w:ascii="Palatino Linotype" w:hAnsi="Palatino Linotype"/>
        </w:rPr>
      </w:pPr>
      <w:r w:rsidRPr="00C41A75">
        <w:rPr>
          <w:rFonts w:ascii="Palatino Linotype" w:hAnsi="Palatino Linotype"/>
        </w:rPr>
        <w:t xml:space="preserve">Asimismo, </w:t>
      </w:r>
      <w:r w:rsidRPr="00C41A75">
        <w:rPr>
          <w:rFonts w:ascii="Palatino Linotype" w:hAnsi="Palatino Linotype" w:cs="Arial"/>
          <w:b/>
        </w:rPr>
        <w:t>LA RECURRENTE</w:t>
      </w:r>
      <w:r w:rsidRPr="00C41A75">
        <w:rPr>
          <w:rFonts w:ascii="Palatino Linotype" w:hAnsi="Palatino Linotype"/>
        </w:rPr>
        <w:t xml:space="preserve"> indicó como razones o motivos de inconformidad, lo que se trascribe a continuación: </w:t>
      </w:r>
    </w:p>
    <w:p w:rsidR="002C78EF" w:rsidRPr="00C41A75" w:rsidRDefault="002C78EF" w:rsidP="002C78EF">
      <w:pPr>
        <w:ind w:left="851" w:right="902"/>
        <w:jc w:val="both"/>
        <w:rPr>
          <w:rFonts w:ascii="Palatino Linotype" w:hAnsi="Palatino Linotype" w:cs="Arial"/>
          <w:i/>
          <w:sz w:val="22"/>
          <w:szCs w:val="22"/>
          <w:lang w:eastAsia="es-MX"/>
        </w:rPr>
      </w:pPr>
      <w:r w:rsidRPr="00C41A75">
        <w:rPr>
          <w:rFonts w:ascii="Palatino Linotype" w:hAnsi="Palatino Linotype" w:cs="Arial"/>
          <w:i/>
          <w:sz w:val="22"/>
          <w:szCs w:val="22"/>
          <w:lang w:eastAsia="es-MX"/>
        </w:rPr>
        <w:t xml:space="preserve">“Con motivo del cobro de un seguro de vida del cual soy beneficiaria, ingrese una solicitud en el SARCOEM, el día 20 de febrero de 2019, en la cual solicito dictamen </w:t>
      </w:r>
      <w:proofErr w:type="spellStart"/>
      <w:r w:rsidRPr="00C41A75">
        <w:rPr>
          <w:rFonts w:ascii="Palatino Linotype" w:hAnsi="Palatino Linotype" w:cs="Arial"/>
          <w:i/>
          <w:sz w:val="22"/>
          <w:szCs w:val="22"/>
          <w:lang w:eastAsia="es-MX"/>
        </w:rPr>
        <w:t>medico</w:t>
      </w:r>
      <w:proofErr w:type="spellEnd"/>
      <w:r w:rsidRPr="00C41A75">
        <w:rPr>
          <w:rFonts w:ascii="Palatino Linotype" w:hAnsi="Palatino Linotype" w:cs="Arial"/>
          <w:i/>
          <w:sz w:val="22"/>
          <w:szCs w:val="22"/>
          <w:lang w:eastAsia="es-MX"/>
        </w:rPr>
        <w:t xml:space="preserve"> de defunción por riesgo de trabajo de mi madre, quien falleció en el mes de </w:t>
      </w:r>
      <w:r w:rsidR="0004541E">
        <w:rPr>
          <w:rFonts w:ascii="Palatino Linotype" w:hAnsi="Palatino Linotype" w:cs="Arial"/>
          <w:i/>
          <w:sz w:val="22"/>
          <w:szCs w:val="22"/>
          <w:lang w:eastAsia="es-MX"/>
        </w:rPr>
        <w:t>XXXXXXXXXXXX</w:t>
      </w:r>
      <w:r w:rsidRPr="00C41A75">
        <w:rPr>
          <w:rFonts w:ascii="Palatino Linotype" w:hAnsi="Palatino Linotype" w:cs="Arial"/>
          <w:i/>
          <w:sz w:val="22"/>
          <w:szCs w:val="22"/>
          <w:lang w:eastAsia="es-MX"/>
        </w:rPr>
        <w:t xml:space="preserve">. Posteriormente la unidad de Transparencia me requirió complementara mi solicitud de acceso a datos, debido a que no anexe el documento mediante el cual mi mamá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y jurídico, tal y como se demuestra con los documentos que adjunte en la solicitud que realice, los cuales son: • Identificaciones oficiales de ambas. • Actas de nacimiento • Acta de defunción. • Carta testamentaria, dictamen y </w:t>
      </w:r>
      <w:proofErr w:type="spellStart"/>
      <w:r w:rsidRPr="00C41A75">
        <w:rPr>
          <w:rFonts w:ascii="Palatino Linotype" w:hAnsi="Palatino Linotype" w:cs="Arial"/>
          <w:i/>
          <w:sz w:val="22"/>
          <w:szCs w:val="22"/>
          <w:lang w:eastAsia="es-MX"/>
        </w:rPr>
        <w:t>poliza</w:t>
      </w:r>
      <w:proofErr w:type="spellEnd"/>
      <w:r w:rsidRPr="00C41A75">
        <w:rPr>
          <w:rFonts w:ascii="Palatino Linotype" w:hAnsi="Palatino Linotype" w:cs="Arial"/>
          <w:i/>
          <w:sz w:val="22"/>
          <w:szCs w:val="22"/>
          <w:lang w:eastAsia="es-MX"/>
        </w:rPr>
        <w:t xml:space="preserve"> de seguro. Por lo anterior, solicito al ISSEMYM, me otorgue el dictamen </w:t>
      </w:r>
      <w:proofErr w:type="spellStart"/>
      <w:r w:rsidRPr="00C41A75">
        <w:rPr>
          <w:rFonts w:ascii="Palatino Linotype" w:hAnsi="Palatino Linotype" w:cs="Arial"/>
          <w:i/>
          <w:sz w:val="22"/>
          <w:szCs w:val="22"/>
          <w:lang w:eastAsia="es-MX"/>
        </w:rPr>
        <w:t>medico</w:t>
      </w:r>
      <w:proofErr w:type="spellEnd"/>
      <w:r w:rsidRPr="00C41A75">
        <w:rPr>
          <w:rFonts w:ascii="Palatino Linotype" w:hAnsi="Palatino Linotype" w:cs="Arial"/>
          <w:i/>
          <w:sz w:val="22"/>
          <w:szCs w:val="22"/>
          <w:lang w:eastAsia="es-MX"/>
        </w:rPr>
        <w:t xml:space="preserve"> de </w:t>
      </w:r>
      <w:proofErr w:type="spellStart"/>
      <w:r w:rsidRPr="00C41A75">
        <w:rPr>
          <w:rFonts w:ascii="Palatino Linotype" w:hAnsi="Palatino Linotype" w:cs="Arial"/>
          <w:i/>
          <w:sz w:val="22"/>
          <w:szCs w:val="22"/>
          <w:lang w:eastAsia="es-MX"/>
        </w:rPr>
        <w:t>defuncion</w:t>
      </w:r>
      <w:proofErr w:type="spellEnd"/>
      <w:r w:rsidRPr="00C41A75">
        <w:rPr>
          <w:rFonts w:ascii="Palatino Linotype" w:hAnsi="Palatino Linotype" w:cs="Arial"/>
          <w:i/>
          <w:sz w:val="22"/>
          <w:szCs w:val="22"/>
          <w:lang w:eastAsia="es-MX"/>
        </w:rPr>
        <w:t xml:space="preserve"> por riesgo de trabajo de mi madre para poder continuar con los trámites para el cobro de seguro de vida del cual soy beneficiaria.”</w:t>
      </w:r>
    </w:p>
    <w:p w:rsidR="002C78EF" w:rsidRPr="00C41A75" w:rsidRDefault="002C78EF" w:rsidP="002C78EF">
      <w:pPr>
        <w:ind w:left="851" w:right="902"/>
        <w:jc w:val="both"/>
        <w:rPr>
          <w:rFonts w:ascii="Palatino Linotype" w:hAnsi="Palatino Linotype" w:cs="Arial"/>
          <w:i/>
          <w:sz w:val="22"/>
          <w:szCs w:val="22"/>
          <w:lang w:eastAsia="es-MX"/>
        </w:rPr>
      </w:pPr>
      <w:r w:rsidRPr="00C41A75">
        <w:rPr>
          <w:rFonts w:ascii="Palatino Linotype" w:hAnsi="Palatino Linotype" w:cs="Arial"/>
          <w:i/>
          <w:sz w:val="22"/>
          <w:szCs w:val="22"/>
          <w:lang w:eastAsia="es-MX"/>
        </w:rPr>
        <w:t>(Sic)</w:t>
      </w:r>
    </w:p>
    <w:p w:rsidR="002C78EF" w:rsidRPr="00C41A75" w:rsidRDefault="00DF0B0B" w:rsidP="002C78EF">
      <w:pPr>
        <w:spacing w:before="240" w:after="240" w:line="360" w:lineRule="auto"/>
        <w:jc w:val="both"/>
        <w:rPr>
          <w:rFonts w:ascii="Palatino Linotype" w:hAnsi="Palatino Linotype" w:cs="Arial"/>
          <w:lang w:val="es-ES_tradnl"/>
        </w:rPr>
      </w:pPr>
      <w:r w:rsidRPr="00C41A75">
        <w:rPr>
          <w:rFonts w:ascii="Palatino Linotype" w:hAnsi="Palatino Linotype"/>
          <w:b/>
          <w:sz w:val="28"/>
          <w:szCs w:val="28"/>
        </w:rPr>
        <w:t>VI.</w:t>
      </w:r>
      <w:r w:rsidRPr="00C41A75">
        <w:rPr>
          <w:rFonts w:ascii="Palatino Linotype" w:hAnsi="Palatino Linotype"/>
        </w:rPr>
        <w:t xml:space="preserve"> </w:t>
      </w:r>
      <w:r w:rsidR="002C78EF" w:rsidRPr="00C41A75">
        <w:rPr>
          <w:rFonts w:ascii="Palatino Linotype" w:hAnsi="Palatino Linotype" w:cs="Arial"/>
        </w:rPr>
        <w:t xml:space="preserve">En fecha catorce de marzo de </w:t>
      </w:r>
      <w:r w:rsidR="002C78EF" w:rsidRPr="00C41A75">
        <w:rPr>
          <w:rFonts w:ascii="Palatino Linotype" w:hAnsi="Palatino Linotype"/>
        </w:rPr>
        <w:t>dos mil diecinueve</w:t>
      </w:r>
      <w:r w:rsidR="002C78EF" w:rsidRPr="00C41A75">
        <w:rPr>
          <w:rFonts w:ascii="Palatino Linotype" w:hAnsi="Palatino Linotype" w:cs="Arial"/>
        </w:rPr>
        <w:t xml:space="preserve">, el </w:t>
      </w:r>
      <w:r w:rsidR="002C78EF" w:rsidRPr="00C41A75">
        <w:rPr>
          <w:rFonts w:ascii="Palatino Linotype" w:hAnsi="Palatino Linotype" w:cs="Arial"/>
          <w:lang w:val="es-ES_tradnl"/>
        </w:rPr>
        <w:t>recurso de que</w:t>
      </w:r>
      <w:r w:rsidR="002C78EF" w:rsidRPr="00C41A75">
        <w:rPr>
          <w:rFonts w:ascii="Palatino Linotype" w:hAnsi="Palatino Linotype" w:cs="Arial"/>
        </w:rPr>
        <w:t xml:space="preserve"> se trata</w:t>
      </w:r>
      <w:r w:rsidR="002C78EF" w:rsidRPr="00C41A75">
        <w:rPr>
          <w:rFonts w:ascii="Palatino Linotype" w:hAnsi="Palatino Linotype" w:cs="Arial"/>
          <w:lang w:val="es-ES_tradnl"/>
        </w:rPr>
        <w:t xml:space="preserve"> se envió </w:t>
      </w:r>
      <w:r w:rsidR="002C78EF" w:rsidRPr="00C41A75">
        <w:rPr>
          <w:rFonts w:ascii="Palatino Linotype" w:hAnsi="Palatino Linotype" w:cs="Arial"/>
        </w:rPr>
        <w:t>electrónicamente</w:t>
      </w:r>
      <w:r w:rsidR="002C78EF" w:rsidRPr="00C41A75">
        <w:rPr>
          <w:rFonts w:ascii="Palatino Linotype" w:hAnsi="Palatino Linotype" w:cs="Arial"/>
          <w:lang w:val="es-ES_tradnl"/>
        </w:rPr>
        <w:t xml:space="preserve"> al Instituto de </w:t>
      </w:r>
      <w:r w:rsidR="002C78EF" w:rsidRPr="00C41A75">
        <w:rPr>
          <w:rFonts w:ascii="Palatino Linotype" w:eastAsia="Arial Unicode MS" w:hAnsi="Palatino Linotype" w:cs="Arial"/>
        </w:rPr>
        <w:t>Transparencia</w:t>
      </w:r>
      <w:r w:rsidR="002C78EF" w:rsidRPr="00C41A75">
        <w:rPr>
          <w:rFonts w:ascii="Palatino Linotype" w:hAnsi="Palatino Linotype" w:cs="Arial"/>
          <w:lang w:val="es-ES_tradnl"/>
        </w:rPr>
        <w:t xml:space="preserve">, Acceso a la Información Pública y Protección </w:t>
      </w:r>
      <w:r w:rsidR="002C78EF" w:rsidRPr="00C41A75">
        <w:rPr>
          <w:rFonts w:ascii="Palatino Linotype" w:hAnsi="Palatino Linotype" w:cs="Arial"/>
        </w:rPr>
        <w:t>de</w:t>
      </w:r>
      <w:r w:rsidR="002C78EF" w:rsidRPr="00C41A75">
        <w:rPr>
          <w:rFonts w:ascii="Palatino Linotype" w:hAnsi="Palatino Linotype" w:cs="Arial"/>
          <w:lang w:val="es-ES_tradnl"/>
        </w:rPr>
        <w:t xml:space="preserve"> Datos Personales del Estado de México y Municipios y con fundamento en los artículos 11 y 127 Ley de Protección de Datos Personales en Posesión de Sujetos Obligados del Estado de México y Municipios y 185, fracción I de la </w:t>
      </w:r>
      <w:r w:rsidR="002C78EF" w:rsidRPr="00C41A75">
        <w:rPr>
          <w:rFonts w:ascii="Palatino Linotype" w:hAnsi="Palatino Linotype"/>
        </w:rPr>
        <w:t xml:space="preserve">Ley de </w:t>
      </w:r>
      <w:r w:rsidR="002C78EF" w:rsidRPr="00C41A75">
        <w:rPr>
          <w:rFonts w:ascii="Palatino Linotype" w:hAnsi="Palatino Linotype"/>
        </w:rPr>
        <w:lastRenderedPageBreak/>
        <w:t>Transparencia y Acceso a la Información Pública del Estado de México y Municipios de aplicación supletoria</w:t>
      </w:r>
      <w:r w:rsidR="002C78EF" w:rsidRPr="00C41A75">
        <w:rPr>
          <w:rFonts w:ascii="Palatino Linotype" w:hAnsi="Palatino Linotype" w:cs="Arial"/>
          <w:lang w:val="es-ES_tradnl"/>
        </w:rPr>
        <w:t>, se turnó, a través del</w:t>
      </w:r>
      <w:r w:rsidR="002C78EF" w:rsidRPr="00C41A75">
        <w:rPr>
          <w:rFonts w:ascii="Palatino Linotype" w:eastAsia="Arial Unicode MS" w:hAnsi="Palatino Linotype" w:cs="Arial"/>
          <w:lang w:val="es-ES_tradnl"/>
        </w:rPr>
        <w:t xml:space="preserve"> </w:t>
      </w:r>
      <w:r w:rsidR="002C78EF" w:rsidRPr="00C41A75">
        <w:rPr>
          <w:rFonts w:ascii="Palatino Linotype" w:eastAsia="Arial Unicode MS" w:hAnsi="Palatino Linotype" w:cs="Arial"/>
          <w:b/>
          <w:lang w:val="es-ES_tradnl"/>
        </w:rPr>
        <w:t>SARCOEM</w:t>
      </w:r>
      <w:r w:rsidR="002C78EF" w:rsidRPr="00C41A75">
        <w:rPr>
          <w:rFonts w:ascii="Palatino Linotype" w:hAnsi="Palatino Linotype"/>
        </w:rPr>
        <w:t xml:space="preserve">, a la </w:t>
      </w:r>
      <w:r w:rsidR="002C78EF" w:rsidRPr="00C41A75">
        <w:rPr>
          <w:rFonts w:ascii="Palatino Linotype" w:hAnsi="Palatino Linotype" w:cs="Arial"/>
          <w:lang w:val="es-ES_tradnl"/>
        </w:rPr>
        <w:t xml:space="preserve">Comisionada </w:t>
      </w:r>
      <w:r w:rsidR="002C78EF" w:rsidRPr="00C41A75">
        <w:rPr>
          <w:rFonts w:ascii="Palatino Linotype" w:hAnsi="Palatino Linotype" w:cs="Arial"/>
          <w:b/>
          <w:lang w:val="es-ES_tradnl"/>
        </w:rPr>
        <w:t>EVA ABAID YAPUR</w:t>
      </w:r>
      <w:r w:rsidR="002C78EF" w:rsidRPr="00C41A75">
        <w:rPr>
          <w:rFonts w:ascii="Palatino Linotype" w:hAnsi="Palatino Linotype" w:cs="Arial"/>
          <w:lang w:val="es-ES_tradnl"/>
        </w:rPr>
        <w:t>, a efecto de que decretara su admisión o desechamiento.</w:t>
      </w:r>
    </w:p>
    <w:p w:rsidR="00DF0B0B" w:rsidRPr="00C41A75" w:rsidRDefault="00DF0B0B" w:rsidP="00DF0B0B">
      <w:pPr>
        <w:pStyle w:val="Prrafodelista"/>
        <w:spacing w:before="240" w:after="240" w:line="360" w:lineRule="auto"/>
        <w:ind w:left="0"/>
        <w:jc w:val="both"/>
        <w:rPr>
          <w:rFonts w:ascii="Palatino Linotype" w:hAnsi="Palatino Linotype" w:cs="Arial"/>
        </w:rPr>
      </w:pPr>
      <w:r w:rsidRPr="00C41A75">
        <w:rPr>
          <w:rFonts w:ascii="Palatino Linotype" w:hAnsi="Palatino Linotype" w:cs="Arial"/>
          <w:b/>
          <w:sz w:val="28"/>
          <w:szCs w:val="28"/>
        </w:rPr>
        <w:t>VII.</w:t>
      </w:r>
      <w:r w:rsidRPr="00C41A75">
        <w:rPr>
          <w:rFonts w:ascii="Palatino Linotype" w:hAnsi="Palatino Linotype" w:cs="Arial"/>
        </w:rPr>
        <w:t xml:space="preserve"> </w:t>
      </w:r>
      <w:r w:rsidR="002C78EF" w:rsidRPr="00C41A75">
        <w:rPr>
          <w:rFonts w:ascii="Palatino Linotype" w:hAnsi="Palatino Linotype" w:cs="Arial"/>
          <w:lang w:val="es-ES_tradnl"/>
        </w:rPr>
        <w:t xml:space="preserve">El veintiuno de marzo de dos mil diecinueve, </w:t>
      </w:r>
      <w:r w:rsidR="002C78EF" w:rsidRPr="00C41A75">
        <w:rPr>
          <w:rFonts w:ascii="Palatino Linotype" w:hAnsi="Palatino Linotype" w:cs="Arial"/>
        </w:rPr>
        <w:t xml:space="preserve">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w:t>
      </w:r>
      <w:r w:rsidR="002C78EF" w:rsidRPr="00C41A75">
        <w:rPr>
          <w:rFonts w:ascii="Palatino Linotype" w:hAnsi="Palatino Linotype"/>
        </w:rPr>
        <w:t>se a</w:t>
      </w:r>
      <w:r w:rsidR="002C78EF" w:rsidRPr="00C41A75">
        <w:rPr>
          <w:rFonts w:ascii="Palatino Linotype" w:hAnsi="Palatino Linotype" w:cs="Arial"/>
        </w:rPr>
        <w:t>cordó lo siguiente:</w:t>
      </w:r>
    </w:p>
    <w:p w:rsidR="00886510" w:rsidRPr="00C41A75" w:rsidRDefault="00E178E7" w:rsidP="002C78EF">
      <w:pPr>
        <w:pStyle w:val="Prrafodelista"/>
        <w:spacing w:before="240" w:after="240" w:line="360" w:lineRule="auto"/>
        <w:ind w:left="0"/>
        <w:jc w:val="center"/>
        <w:rPr>
          <w:rFonts w:ascii="Palatino Linotype" w:hAnsi="Palatino Linotype" w:cs="Arial"/>
          <w:lang w:val="es-ES_tradnl"/>
        </w:rPr>
      </w:pPr>
      <w:r>
        <w:rPr>
          <w:noProof/>
          <w:lang w:val="es-MX" w:eastAsia="es-MX"/>
        </w:rPr>
        <w:drawing>
          <wp:inline distT="0" distB="0" distL="0" distR="0" wp14:anchorId="47C2E01D" wp14:editId="25426831">
            <wp:extent cx="4159885" cy="2034792"/>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18" t="22979" r="24444" b="23670"/>
                    <a:stretch/>
                  </pic:blipFill>
                  <pic:spPr bwMode="auto">
                    <a:xfrm>
                      <a:off x="0" y="0"/>
                      <a:ext cx="4207153" cy="2057913"/>
                    </a:xfrm>
                    <a:prstGeom prst="rect">
                      <a:avLst/>
                    </a:prstGeom>
                    <a:ln>
                      <a:noFill/>
                    </a:ln>
                    <a:extLst>
                      <a:ext uri="{53640926-AAD7-44D8-BBD7-CCE9431645EC}">
                        <a14:shadowObscured xmlns:a14="http://schemas.microsoft.com/office/drawing/2010/main"/>
                      </a:ext>
                    </a:extLst>
                  </pic:spPr>
                </pic:pic>
              </a:graphicData>
            </a:graphic>
          </wp:inline>
        </w:drawing>
      </w:r>
    </w:p>
    <w:p w:rsidR="00886510" w:rsidRPr="00C41A75" w:rsidRDefault="00886510" w:rsidP="002C78EF">
      <w:pPr>
        <w:pStyle w:val="Prrafodelista"/>
        <w:spacing w:before="240" w:after="240" w:line="360" w:lineRule="auto"/>
        <w:ind w:left="0"/>
        <w:jc w:val="center"/>
        <w:rPr>
          <w:rFonts w:ascii="Palatino Linotype" w:hAnsi="Palatino Linotype" w:cs="Arial"/>
          <w:lang w:val="es-ES_tradnl"/>
        </w:rPr>
      </w:pPr>
    </w:p>
    <w:p w:rsidR="00886510" w:rsidRPr="00C41A75" w:rsidRDefault="00886510" w:rsidP="002C78EF">
      <w:pPr>
        <w:pStyle w:val="Prrafodelista"/>
        <w:spacing w:before="240" w:after="240" w:line="360" w:lineRule="auto"/>
        <w:ind w:left="0"/>
        <w:jc w:val="center"/>
        <w:rPr>
          <w:rFonts w:ascii="Palatino Linotype" w:hAnsi="Palatino Linotype" w:cs="Arial"/>
          <w:lang w:val="es-ES_tradnl"/>
        </w:rPr>
      </w:pPr>
      <w:r w:rsidRPr="00C41A75">
        <w:rPr>
          <w:noProof/>
          <w:lang w:val="es-MX" w:eastAsia="es-MX"/>
        </w:rPr>
        <w:drawing>
          <wp:inline distT="0" distB="0" distL="0" distR="0" wp14:anchorId="3142F9EE" wp14:editId="21CC3742">
            <wp:extent cx="4068027" cy="1788607"/>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883" t="29532" r="17685" b="26350"/>
                    <a:stretch/>
                  </pic:blipFill>
                  <pic:spPr bwMode="auto">
                    <a:xfrm>
                      <a:off x="0" y="0"/>
                      <a:ext cx="4166008" cy="1831687"/>
                    </a:xfrm>
                    <a:prstGeom prst="rect">
                      <a:avLst/>
                    </a:prstGeom>
                    <a:ln>
                      <a:noFill/>
                    </a:ln>
                    <a:extLst>
                      <a:ext uri="{53640926-AAD7-44D8-BBD7-CCE9431645EC}">
                        <a14:shadowObscured xmlns:a14="http://schemas.microsoft.com/office/drawing/2010/main"/>
                      </a:ext>
                    </a:extLst>
                  </pic:spPr>
                </pic:pic>
              </a:graphicData>
            </a:graphic>
          </wp:inline>
        </w:drawing>
      </w:r>
    </w:p>
    <w:p w:rsidR="00886510" w:rsidRPr="00C41A75" w:rsidRDefault="00886510" w:rsidP="002C78EF">
      <w:pPr>
        <w:pStyle w:val="Prrafodelista"/>
        <w:spacing w:before="240" w:after="240" w:line="360" w:lineRule="auto"/>
        <w:ind w:left="0"/>
        <w:jc w:val="center"/>
        <w:rPr>
          <w:rFonts w:ascii="Palatino Linotype" w:hAnsi="Palatino Linotype" w:cs="Arial"/>
          <w:lang w:val="es-ES_tradnl"/>
        </w:rPr>
      </w:pPr>
      <w:r w:rsidRPr="00C41A75">
        <w:rPr>
          <w:noProof/>
          <w:lang w:val="es-MX" w:eastAsia="es-MX"/>
        </w:rPr>
        <w:lastRenderedPageBreak/>
        <w:drawing>
          <wp:inline distT="0" distB="0" distL="0" distR="0" wp14:anchorId="51E4DDF7" wp14:editId="7DE96668">
            <wp:extent cx="4191356" cy="278339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247" t="12494" r="17776" b="17915"/>
                    <a:stretch/>
                  </pic:blipFill>
                  <pic:spPr bwMode="auto">
                    <a:xfrm>
                      <a:off x="0" y="0"/>
                      <a:ext cx="4237703" cy="2814171"/>
                    </a:xfrm>
                    <a:prstGeom prst="rect">
                      <a:avLst/>
                    </a:prstGeom>
                    <a:ln>
                      <a:noFill/>
                    </a:ln>
                    <a:extLst>
                      <a:ext uri="{53640926-AAD7-44D8-BBD7-CCE9431645EC}">
                        <a14:shadowObscured xmlns:a14="http://schemas.microsoft.com/office/drawing/2010/main"/>
                      </a:ext>
                    </a:extLst>
                  </pic:spPr>
                </pic:pic>
              </a:graphicData>
            </a:graphic>
          </wp:inline>
        </w:drawing>
      </w:r>
    </w:p>
    <w:p w:rsidR="00886510" w:rsidRPr="00C41A75" w:rsidRDefault="00886510" w:rsidP="002C78EF">
      <w:pPr>
        <w:pStyle w:val="Prrafodelista"/>
        <w:spacing w:before="240" w:after="240" w:line="360" w:lineRule="auto"/>
        <w:ind w:left="0"/>
        <w:jc w:val="center"/>
        <w:rPr>
          <w:rFonts w:ascii="Palatino Linotype" w:hAnsi="Palatino Linotype" w:cs="Arial"/>
          <w:lang w:val="es-ES_tradnl"/>
        </w:rPr>
      </w:pPr>
      <w:r w:rsidRPr="00C41A75">
        <w:rPr>
          <w:noProof/>
          <w:lang w:val="es-MX" w:eastAsia="es-MX"/>
        </w:rPr>
        <w:drawing>
          <wp:inline distT="0" distB="0" distL="0" distR="0" wp14:anchorId="5EB97C7E" wp14:editId="53612EEB">
            <wp:extent cx="4328645" cy="267286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336" t="19305" r="17320" b="14184"/>
                    <a:stretch/>
                  </pic:blipFill>
                  <pic:spPr bwMode="auto">
                    <a:xfrm>
                      <a:off x="0" y="0"/>
                      <a:ext cx="4388545" cy="2709849"/>
                    </a:xfrm>
                    <a:prstGeom prst="rect">
                      <a:avLst/>
                    </a:prstGeom>
                    <a:ln>
                      <a:noFill/>
                    </a:ln>
                    <a:extLst>
                      <a:ext uri="{53640926-AAD7-44D8-BBD7-CCE9431645EC}">
                        <a14:shadowObscured xmlns:a14="http://schemas.microsoft.com/office/drawing/2010/main"/>
                      </a:ext>
                    </a:extLst>
                  </pic:spPr>
                </pic:pic>
              </a:graphicData>
            </a:graphic>
          </wp:inline>
        </w:drawing>
      </w:r>
    </w:p>
    <w:p w:rsidR="00886510" w:rsidRPr="00C41A75" w:rsidRDefault="00DF0B0B" w:rsidP="00DF0B0B">
      <w:pPr>
        <w:pStyle w:val="Prrafodelista"/>
        <w:spacing w:before="240" w:after="240" w:line="360" w:lineRule="auto"/>
        <w:ind w:left="0"/>
        <w:jc w:val="both"/>
        <w:rPr>
          <w:rFonts w:ascii="Palatino Linotype" w:hAnsi="Palatino Linotype" w:cs="Arial"/>
          <w:lang w:val="es-ES_tradnl"/>
        </w:rPr>
      </w:pPr>
      <w:r w:rsidRPr="00C41A75">
        <w:rPr>
          <w:rFonts w:ascii="Palatino Linotype" w:hAnsi="Palatino Linotype" w:cs="Arial"/>
          <w:b/>
          <w:sz w:val="28"/>
          <w:szCs w:val="28"/>
          <w:lang w:val="es-ES_tradnl"/>
        </w:rPr>
        <w:t>VIII.</w:t>
      </w:r>
      <w:r w:rsidRPr="00C41A75">
        <w:rPr>
          <w:rFonts w:ascii="Palatino Linotype" w:hAnsi="Palatino Linotype" w:cs="Arial"/>
          <w:lang w:val="es-ES_tradnl"/>
        </w:rPr>
        <w:t xml:space="preserve"> </w:t>
      </w:r>
      <w:r w:rsidR="00886510" w:rsidRPr="00C41A75">
        <w:rPr>
          <w:rFonts w:ascii="Palatino Linotype" w:hAnsi="Palatino Linotype" w:cs="Arial"/>
        </w:rPr>
        <w:t>De</w:t>
      </w:r>
      <w:r w:rsidR="00886510" w:rsidRPr="00C41A75">
        <w:rPr>
          <w:rFonts w:ascii="Palatino Linotype" w:hAnsi="Palatino Linotype" w:cs="Arial"/>
          <w:lang w:val="es-ES_tradnl"/>
        </w:rPr>
        <w:t xml:space="preserve"> las </w:t>
      </w:r>
      <w:r w:rsidR="00886510" w:rsidRPr="00C41A75">
        <w:rPr>
          <w:rFonts w:ascii="Palatino Linotype" w:hAnsi="Palatino Linotype"/>
        </w:rPr>
        <w:t>constancias</w:t>
      </w:r>
      <w:r w:rsidR="00886510" w:rsidRPr="00C41A75">
        <w:rPr>
          <w:rFonts w:ascii="Palatino Linotype" w:hAnsi="Palatino Linotype" w:cs="Arial"/>
          <w:lang w:val="es-ES_tradnl"/>
        </w:rPr>
        <w:t xml:space="preserve"> que obran en el </w:t>
      </w:r>
      <w:r w:rsidR="00886510" w:rsidRPr="00C41A75">
        <w:rPr>
          <w:rFonts w:ascii="Palatino Linotype" w:hAnsi="Palatino Linotype" w:cs="Arial"/>
          <w:b/>
          <w:lang w:val="es-ES_tradnl"/>
        </w:rPr>
        <w:t>SARCOEM</w:t>
      </w:r>
      <w:r w:rsidR="00886510" w:rsidRPr="00C41A75">
        <w:rPr>
          <w:rFonts w:ascii="Palatino Linotype" w:hAnsi="Palatino Linotype" w:cs="Arial"/>
          <w:lang w:val="es-ES_tradnl"/>
        </w:rPr>
        <w:t xml:space="preserve">, se advierte que </w:t>
      </w:r>
      <w:r w:rsidR="00886510" w:rsidRPr="00C41A75">
        <w:rPr>
          <w:rFonts w:ascii="Palatino Linotype" w:hAnsi="Palatino Linotype" w:cs="Arial"/>
          <w:b/>
          <w:lang w:val="es-ES_tradnl"/>
        </w:rPr>
        <w:t xml:space="preserve">LA RECURRENTE </w:t>
      </w:r>
      <w:r w:rsidR="00886510" w:rsidRPr="00C41A75">
        <w:rPr>
          <w:rFonts w:ascii="Palatino Linotype" w:hAnsi="Palatino Linotype" w:cs="Arial"/>
          <w:lang w:val="es-ES_tradnl"/>
        </w:rPr>
        <w:t>en fecha treinta de marzo de dos mil diecinueve, realizó las manifestaciones que a continuación se insertan:</w:t>
      </w:r>
    </w:p>
    <w:p w:rsidR="00886510" w:rsidRPr="00C41A75" w:rsidRDefault="00886510" w:rsidP="00886510">
      <w:pPr>
        <w:pStyle w:val="Prrafodelista"/>
        <w:spacing w:before="240" w:after="240" w:line="360" w:lineRule="auto"/>
        <w:ind w:left="0"/>
        <w:jc w:val="center"/>
        <w:rPr>
          <w:rFonts w:ascii="Palatino Linotype" w:hAnsi="Palatino Linotype" w:cs="Arial"/>
          <w:b/>
          <w:lang w:val="es-ES_tradnl"/>
        </w:rPr>
      </w:pPr>
      <w:r w:rsidRPr="00C41A75">
        <w:rPr>
          <w:noProof/>
          <w:lang w:val="es-MX" w:eastAsia="es-MX"/>
        </w:rPr>
        <w:lastRenderedPageBreak/>
        <w:drawing>
          <wp:inline distT="0" distB="0" distL="0" distR="0" wp14:anchorId="4AF868A5" wp14:editId="48912449">
            <wp:extent cx="4852134" cy="1893927"/>
            <wp:effectExtent l="0" t="0" r="57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677" t="7462" r="14491" b="54414"/>
                    <a:stretch/>
                  </pic:blipFill>
                  <pic:spPr bwMode="auto">
                    <a:xfrm>
                      <a:off x="0" y="0"/>
                      <a:ext cx="4919890" cy="1920374"/>
                    </a:xfrm>
                    <a:prstGeom prst="rect">
                      <a:avLst/>
                    </a:prstGeom>
                    <a:ln>
                      <a:noFill/>
                    </a:ln>
                    <a:extLst>
                      <a:ext uri="{53640926-AAD7-44D8-BBD7-CCE9431645EC}">
                        <a14:shadowObscured xmlns:a14="http://schemas.microsoft.com/office/drawing/2010/main"/>
                      </a:ext>
                    </a:extLst>
                  </pic:spPr>
                </pic:pic>
              </a:graphicData>
            </a:graphic>
          </wp:inline>
        </w:drawing>
      </w:r>
    </w:p>
    <w:p w:rsidR="00DF0B0B" w:rsidRPr="00C41A75" w:rsidRDefault="00156442" w:rsidP="00156442">
      <w:pPr>
        <w:spacing w:before="240" w:after="240" w:line="360" w:lineRule="auto"/>
        <w:jc w:val="both"/>
        <w:rPr>
          <w:rFonts w:ascii="Palatino Linotype" w:hAnsi="Palatino Linotype" w:cs="Arial"/>
          <w:lang w:val="es-ES_tradnl"/>
        </w:rPr>
      </w:pPr>
      <w:r w:rsidRPr="00C41A75">
        <w:rPr>
          <w:rFonts w:ascii="Palatino Linotype" w:hAnsi="Palatino Linotype" w:cs="Arial"/>
          <w:b/>
          <w:sz w:val="28"/>
          <w:szCs w:val="28"/>
          <w:lang w:val="es-ES_tradnl"/>
        </w:rPr>
        <w:t>IX.</w:t>
      </w:r>
      <w:r w:rsidRPr="00C41A75">
        <w:rPr>
          <w:rFonts w:ascii="Palatino Linotype" w:hAnsi="Palatino Linotype" w:cs="Arial"/>
          <w:b/>
        </w:rPr>
        <w:t xml:space="preserve"> </w:t>
      </w:r>
      <w:r w:rsidR="00886510" w:rsidRPr="00C41A75">
        <w:rPr>
          <w:rFonts w:ascii="Palatino Linotype" w:hAnsi="Palatino Linotype" w:cs="Arial"/>
          <w:lang w:val="es-ES_tradnl"/>
        </w:rPr>
        <w:t xml:space="preserve">Por su parte </w:t>
      </w:r>
      <w:r w:rsidR="00886510" w:rsidRPr="00C41A75">
        <w:rPr>
          <w:rFonts w:ascii="Palatino Linotype" w:hAnsi="Palatino Linotype" w:cs="Arial"/>
          <w:b/>
          <w:lang w:val="es-ES_tradnl"/>
        </w:rPr>
        <w:t>EL SUJETO OBLIGADO</w:t>
      </w:r>
      <w:r w:rsidR="00886510" w:rsidRPr="00C41A75">
        <w:rPr>
          <w:rFonts w:ascii="Palatino Linotype" w:hAnsi="Palatino Linotype" w:cs="Arial"/>
          <w:lang w:val="es-ES_tradnl"/>
        </w:rPr>
        <w:t xml:space="preserve">, en fecha </w:t>
      </w:r>
      <w:r w:rsidRPr="00C41A75">
        <w:rPr>
          <w:rFonts w:ascii="Palatino Linotype" w:hAnsi="Palatino Linotype" w:cs="Arial"/>
          <w:lang w:val="es-ES_tradnl"/>
        </w:rPr>
        <w:t xml:space="preserve">dos de abril de dos mil diecinueve, </w:t>
      </w:r>
      <w:r w:rsidR="00886510" w:rsidRPr="00C41A75">
        <w:rPr>
          <w:rFonts w:ascii="Palatino Linotype" w:hAnsi="Palatino Linotype" w:cs="Arial"/>
          <w:lang w:val="es-ES_tradnl"/>
        </w:rPr>
        <w:t>rindió su Informe Justificado, tal como se aprecia a continuación:</w:t>
      </w:r>
    </w:p>
    <w:p w:rsidR="00DF0B0B" w:rsidRPr="00C41A75" w:rsidRDefault="00156442" w:rsidP="00DF0B0B">
      <w:pPr>
        <w:spacing w:before="240" w:after="240" w:line="360" w:lineRule="auto"/>
        <w:jc w:val="center"/>
        <w:rPr>
          <w:rFonts w:ascii="Palatino Linotype" w:hAnsi="Palatino Linotype" w:cs="Arial"/>
          <w:lang w:val="es-ES_tradnl"/>
        </w:rPr>
      </w:pPr>
      <w:r w:rsidRPr="00C41A75">
        <w:rPr>
          <w:noProof/>
          <w:lang w:val="es-MX" w:eastAsia="es-MX"/>
        </w:rPr>
        <w:drawing>
          <wp:inline distT="0" distB="0" distL="0" distR="0" wp14:anchorId="0F71B1DC" wp14:editId="550C0378">
            <wp:extent cx="4690722" cy="87740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226" t="45423" r="14217" b="37217"/>
                    <a:stretch/>
                  </pic:blipFill>
                  <pic:spPr bwMode="auto">
                    <a:xfrm>
                      <a:off x="0" y="0"/>
                      <a:ext cx="4812909" cy="900256"/>
                    </a:xfrm>
                    <a:prstGeom prst="rect">
                      <a:avLst/>
                    </a:prstGeom>
                    <a:ln>
                      <a:noFill/>
                    </a:ln>
                    <a:extLst>
                      <a:ext uri="{53640926-AAD7-44D8-BBD7-CCE9431645EC}">
                        <a14:shadowObscured xmlns:a14="http://schemas.microsoft.com/office/drawing/2010/main"/>
                      </a:ext>
                    </a:extLst>
                  </pic:spPr>
                </pic:pic>
              </a:graphicData>
            </a:graphic>
          </wp:inline>
        </w:drawing>
      </w:r>
    </w:p>
    <w:p w:rsidR="00156442" w:rsidRPr="00C41A75" w:rsidRDefault="00156442" w:rsidP="00DF0B0B">
      <w:pPr>
        <w:spacing w:before="240" w:after="240" w:line="360" w:lineRule="auto"/>
        <w:jc w:val="both"/>
        <w:rPr>
          <w:rFonts w:ascii="Palatino Linotype" w:hAnsi="Palatino Linotype" w:cs="Arial"/>
          <w:bCs/>
        </w:rPr>
      </w:pPr>
      <w:r w:rsidRPr="00C41A75">
        <w:rPr>
          <w:rFonts w:ascii="Palatino Linotype" w:hAnsi="Palatino Linotype" w:cs="Arial"/>
          <w:bCs/>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56258</wp:posOffset>
                </wp:positionH>
                <wp:positionV relativeFrom="paragraph">
                  <wp:posOffset>1167775</wp:posOffset>
                </wp:positionV>
                <wp:extent cx="5724250" cy="2336213"/>
                <wp:effectExtent l="19050" t="19050" r="29210" b="26035"/>
                <wp:wrapNone/>
                <wp:docPr id="38" name="Conector recto 38"/>
                <wp:cNvGraphicFramePr/>
                <a:graphic xmlns:a="http://schemas.openxmlformats.org/drawingml/2006/main">
                  <a:graphicData uri="http://schemas.microsoft.com/office/word/2010/wordprocessingShape">
                    <wps:wsp>
                      <wps:cNvCnPr/>
                      <wps:spPr>
                        <a:xfrm>
                          <a:off x="0" y="0"/>
                          <a:ext cx="5724250" cy="233621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2F75A5" id="Conector recto 3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45pt,91.95pt" to="455.2pt,2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" strokecolor="#5b9bd5 [3204]" strokeweight="2.25pt">
                <v:stroke joinstyle="miter"/>
              </v:line>
            </w:pict>
          </mc:Fallback>
        </mc:AlternateContent>
      </w:r>
      <w:r w:rsidR="00DF0B0B" w:rsidRPr="00C41A75">
        <w:rPr>
          <w:rFonts w:ascii="Palatino Linotype" w:hAnsi="Palatino Linotype" w:cs="Arial"/>
          <w:bCs/>
        </w:rPr>
        <w:t xml:space="preserve">En ese sentido, debe precisarse que, </w:t>
      </w:r>
      <w:r w:rsidRPr="00C41A75">
        <w:rPr>
          <w:rFonts w:ascii="Palatino Linotype" w:hAnsi="Palatino Linotype" w:cs="Arial"/>
          <w:bCs/>
        </w:rPr>
        <w:t xml:space="preserve">derivado de las manifestaciones de </w:t>
      </w:r>
      <w:proofErr w:type="gramStart"/>
      <w:r w:rsidRPr="00C41A75">
        <w:rPr>
          <w:rFonts w:ascii="Palatino Linotype" w:hAnsi="Palatino Linotype" w:cs="Arial"/>
          <w:bCs/>
        </w:rPr>
        <w:t>la</w:t>
      </w:r>
      <w:proofErr w:type="gramEnd"/>
      <w:r w:rsidRPr="00C41A75">
        <w:rPr>
          <w:rFonts w:ascii="Palatino Linotype" w:hAnsi="Palatino Linotype" w:cs="Arial"/>
          <w:bCs/>
        </w:rPr>
        <w:t xml:space="preserve"> hoy </w:t>
      </w:r>
      <w:r w:rsidRPr="00C41A75">
        <w:rPr>
          <w:rFonts w:ascii="Palatino Linotype" w:hAnsi="Palatino Linotype" w:cs="Arial"/>
          <w:b/>
          <w:bCs/>
        </w:rPr>
        <w:t xml:space="preserve">RECURRENTE </w:t>
      </w:r>
      <w:r w:rsidRPr="00C41A75">
        <w:rPr>
          <w:rFonts w:ascii="Palatino Linotype" w:hAnsi="Palatino Linotype" w:cs="Arial"/>
          <w:bCs/>
        </w:rPr>
        <w:t>no fue necesario poner a la vista de la particular dicho Informe; sin embargo, a fin de que sea tenga certeza de las constancias que obran en el expediente electrónico del recurso de revisión de mérito, se inserta lo siguiente:</w:t>
      </w:r>
    </w:p>
    <w:p w:rsidR="00156442" w:rsidRPr="00C41A75" w:rsidRDefault="00E178E7" w:rsidP="00156442">
      <w:pPr>
        <w:spacing w:before="240" w:after="240" w:line="360" w:lineRule="auto"/>
        <w:jc w:val="center"/>
        <w:rPr>
          <w:rFonts w:ascii="Palatino Linotype" w:hAnsi="Palatino Linotype" w:cs="Arial"/>
          <w:bCs/>
        </w:rPr>
      </w:pPr>
      <w:r>
        <w:rPr>
          <w:noProof/>
          <w:lang w:val="es-MX" w:eastAsia="es-MX"/>
        </w:rPr>
        <w:lastRenderedPageBreak/>
        <w:drawing>
          <wp:inline distT="0" distB="0" distL="0" distR="0" wp14:anchorId="36E341B4" wp14:editId="40B920A8">
            <wp:extent cx="5671185" cy="720090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220" t="17832" r="31916" b="7328"/>
                    <a:stretch/>
                  </pic:blipFill>
                  <pic:spPr bwMode="auto">
                    <a:xfrm>
                      <a:off x="0" y="0"/>
                      <a:ext cx="5681143" cy="7213544"/>
                    </a:xfrm>
                    <a:prstGeom prst="rect">
                      <a:avLst/>
                    </a:prstGeom>
                    <a:ln>
                      <a:noFill/>
                    </a:ln>
                    <a:extLst>
                      <a:ext uri="{53640926-AAD7-44D8-BBD7-CCE9431645EC}">
                        <a14:shadowObscured xmlns:a14="http://schemas.microsoft.com/office/drawing/2010/main"/>
                      </a:ext>
                    </a:extLst>
                  </pic:spPr>
                </pic:pic>
              </a:graphicData>
            </a:graphic>
          </wp:inline>
        </w:drawing>
      </w:r>
    </w:p>
    <w:p w:rsidR="00DF0B0B" w:rsidRPr="00C41A75" w:rsidRDefault="00DF0B0B" w:rsidP="00DF0B0B">
      <w:pPr>
        <w:spacing w:before="240" w:after="240" w:line="360" w:lineRule="auto"/>
        <w:jc w:val="both"/>
        <w:rPr>
          <w:rFonts w:ascii="Palatino Linotype" w:hAnsi="Palatino Linotype"/>
        </w:rPr>
      </w:pPr>
      <w:r w:rsidRPr="00C41A75">
        <w:rPr>
          <w:rFonts w:ascii="Palatino Linotype" w:hAnsi="Palatino Linotype"/>
          <w:b/>
          <w:sz w:val="28"/>
          <w:szCs w:val="28"/>
        </w:rPr>
        <w:lastRenderedPageBreak/>
        <w:t>X.</w:t>
      </w:r>
      <w:r w:rsidRPr="00C41A75">
        <w:rPr>
          <w:rFonts w:ascii="Palatino Linotype" w:hAnsi="Palatino Linotype"/>
          <w:b/>
        </w:rPr>
        <w:t xml:space="preserve"> </w:t>
      </w:r>
      <w:r w:rsidRPr="00C41A75">
        <w:rPr>
          <w:rFonts w:ascii="Palatino Linotype" w:hAnsi="Palatino Linotype" w:cs="Arial"/>
        </w:rPr>
        <w:t xml:space="preserve">Una vez analizado el estado procesal que guardaba el expediente, en fecha </w:t>
      </w:r>
      <w:r w:rsidR="00156442" w:rsidRPr="00C41A75">
        <w:rPr>
          <w:rFonts w:ascii="Palatino Linotype" w:hAnsi="Palatino Linotype" w:cs="Arial"/>
        </w:rPr>
        <w:t xml:space="preserve">tres de abril </w:t>
      </w:r>
      <w:r w:rsidRPr="00C41A75">
        <w:rPr>
          <w:rFonts w:ascii="Palatino Linotype" w:hAnsi="Palatino Linotype" w:cs="Arial"/>
        </w:rPr>
        <w:t>de dos mil dieci</w:t>
      </w:r>
      <w:r w:rsidR="00156442" w:rsidRPr="00C41A75">
        <w:rPr>
          <w:rFonts w:ascii="Palatino Linotype" w:hAnsi="Palatino Linotype" w:cs="Arial"/>
        </w:rPr>
        <w:t>nueve</w:t>
      </w:r>
      <w:r w:rsidRPr="00C41A75">
        <w:rPr>
          <w:rFonts w:ascii="Palatino Linotype" w:hAnsi="Palatino Linotype" w:cs="Arial"/>
        </w:rPr>
        <w:t xml:space="preserve">, y de conformidad con lo establecido en </w:t>
      </w:r>
      <w:r w:rsidRPr="00C41A75">
        <w:rPr>
          <w:rFonts w:ascii="Palatino Linotype" w:hAnsi="Palatino Linotype" w:cs="Arial"/>
          <w:lang w:val="es-ES_tradnl"/>
        </w:rPr>
        <w:t xml:space="preserve">los artículos 11, 125, 127 y 133 de la Ley de Protección de Datos Personales en Posesión de Sujetos Obligados del Estado de México y Municipios y 185, fracción VI de la Ley de Transparencia y Acceso a la Información Pública del Estado de México y Municipios de aplicación supletoria, </w:t>
      </w:r>
      <w:r w:rsidRPr="00C41A75">
        <w:rPr>
          <w:rFonts w:ascii="Palatino Linotype" w:hAnsi="Palatino Linotype" w:cs="Arial"/>
        </w:rPr>
        <w:t xml:space="preserve">la Comisionada Ponente acordó </w:t>
      </w:r>
      <w:r w:rsidRPr="00C41A75">
        <w:rPr>
          <w:rFonts w:ascii="Palatino Linotype" w:hAnsi="Palatino Linotype"/>
        </w:rPr>
        <w:t xml:space="preserve">declarar el </w:t>
      </w:r>
      <w:r w:rsidRPr="00C41A75">
        <w:rPr>
          <w:rFonts w:ascii="Palatino Linotype" w:hAnsi="Palatino Linotype" w:cs="Arial"/>
        </w:rPr>
        <w:t>cierre de instrucción; y,</w:t>
      </w:r>
    </w:p>
    <w:p w:rsidR="00DF0B0B" w:rsidRPr="00C41A75" w:rsidRDefault="00DF0B0B" w:rsidP="00DF0B0B">
      <w:pPr>
        <w:spacing w:before="240" w:after="240" w:line="360" w:lineRule="auto"/>
        <w:jc w:val="center"/>
        <w:rPr>
          <w:rFonts w:ascii="Palatino Linotype" w:hAnsi="Palatino Linotype"/>
          <w:b/>
          <w:bCs/>
          <w:spacing w:val="60"/>
          <w:sz w:val="28"/>
          <w:szCs w:val="28"/>
          <w:lang w:val="es-ES_tradnl"/>
        </w:rPr>
      </w:pPr>
      <w:r w:rsidRPr="00C41A75">
        <w:rPr>
          <w:rFonts w:ascii="Palatino Linotype" w:hAnsi="Palatino Linotype"/>
          <w:b/>
          <w:bCs/>
          <w:spacing w:val="60"/>
          <w:sz w:val="28"/>
          <w:szCs w:val="28"/>
          <w:lang w:val="es-ES_tradnl"/>
        </w:rPr>
        <w:t>CONSIDERANDO</w:t>
      </w:r>
    </w:p>
    <w:p w:rsidR="00DF0B0B" w:rsidRPr="00C41A75" w:rsidRDefault="00DF0B0B" w:rsidP="00DF0B0B">
      <w:pPr>
        <w:pStyle w:val="Prrafodelista"/>
        <w:widowControl w:val="0"/>
        <w:autoSpaceDE w:val="0"/>
        <w:autoSpaceDN w:val="0"/>
        <w:adjustRightInd w:val="0"/>
        <w:spacing w:before="240" w:after="240" w:line="360" w:lineRule="auto"/>
        <w:ind w:left="0"/>
        <w:jc w:val="both"/>
        <w:rPr>
          <w:rFonts w:ascii="Palatino Linotype" w:hAnsi="Palatino Linotype"/>
        </w:rPr>
      </w:pPr>
      <w:r w:rsidRPr="00C41A75">
        <w:rPr>
          <w:rFonts w:ascii="Palatino Linotype" w:hAnsi="Palatino Linotype"/>
          <w:b/>
          <w:sz w:val="28"/>
          <w:szCs w:val="28"/>
        </w:rPr>
        <w:t>PRIMERO.</w:t>
      </w:r>
      <w:r w:rsidRPr="00C41A75">
        <w:rPr>
          <w:rFonts w:ascii="Palatino Linotype" w:hAnsi="Palatino Linotype"/>
          <w:b/>
        </w:rPr>
        <w:t xml:space="preserve"> Competencia</w:t>
      </w:r>
      <w:r w:rsidRPr="00C41A75">
        <w:rPr>
          <w:rFonts w:ascii="Palatino Linotype" w:hAnsi="Palatino Linotype"/>
        </w:rPr>
        <w:t>.</w:t>
      </w:r>
      <w:r w:rsidRPr="00C41A75">
        <w:rPr>
          <w:rFonts w:ascii="Palatino Linotype" w:hAnsi="Palatino Linotype"/>
          <w:b/>
        </w:rPr>
        <w:t xml:space="preserve"> </w:t>
      </w:r>
      <w:r w:rsidRPr="00C41A7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rsidR="00156442" w:rsidRPr="00C41A75" w:rsidRDefault="00DF0B0B" w:rsidP="00156442">
      <w:pPr>
        <w:pStyle w:val="Prrafodelista"/>
        <w:widowControl w:val="0"/>
        <w:autoSpaceDE w:val="0"/>
        <w:autoSpaceDN w:val="0"/>
        <w:adjustRightInd w:val="0"/>
        <w:spacing w:before="240" w:after="240" w:line="360" w:lineRule="auto"/>
        <w:ind w:left="0"/>
        <w:jc w:val="both"/>
        <w:rPr>
          <w:rFonts w:ascii="Palatino Linotype" w:hAnsi="Palatino Linotype" w:cs="Arial"/>
          <w:bCs/>
        </w:rPr>
      </w:pPr>
      <w:r w:rsidRPr="00C41A75">
        <w:rPr>
          <w:rFonts w:ascii="Palatino Linotype" w:hAnsi="Palatino Linotype"/>
          <w:b/>
          <w:sz w:val="28"/>
          <w:szCs w:val="28"/>
        </w:rPr>
        <w:t>SEGUNDO</w:t>
      </w:r>
      <w:r w:rsidRPr="00C41A75">
        <w:rPr>
          <w:rFonts w:ascii="Palatino Linotype" w:hAnsi="Palatino Linotype"/>
          <w:b/>
        </w:rPr>
        <w:t xml:space="preserve">. </w:t>
      </w:r>
      <w:r w:rsidR="00156442" w:rsidRPr="00C41A75">
        <w:rPr>
          <w:rFonts w:ascii="Palatino Linotype" w:hAnsi="Palatino Linotype" w:cs="Arial"/>
          <w:b/>
        </w:rPr>
        <w:t>Legitimación.</w:t>
      </w:r>
      <w:r w:rsidR="00156442" w:rsidRPr="00C41A75">
        <w:rPr>
          <w:rFonts w:ascii="Palatino Linotype" w:hAnsi="Palatino Linotype" w:cs="Arial"/>
        </w:rPr>
        <w:t xml:space="preserve"> </w:t>
      </w:r>
      <w:r w:rsidR="00156442" w:rsidRPr="00C41A75">
        <w:rPr>
          <w:rFonts w:ascii="Palatino Linotype" w:hAnsi="Palatino Linotype" w:cs="Arial"/>
          <w:bCs/>
        </w:rPr>
        <w:t xml:space="preserve">El recurso de revisión fue interpuesto </w:t>
      </w:r>
      <w:r w:rsidR="00156442" w:rsidRPr="00C41A75">
        <w:rPr>
          <w:rFonts w:ascii="Palatino Linotype" w:hAnsi="Palatino Linotype"/>
        </w:rPr>
        <w:t>por</w:t>
      </w:r>
      <w:r w:rsidR="00156442" w:rsidRPr="00C41A75">
        <w:rPr>
          <w:rFonts w:ascii="Palatino Linotype" w:hAnsi="Palatino Linotype" w:cs="Arial"/>
          <w:bCs/>
        </w:rPr>
        <w:t xml:space="preserve"> </w:t>
      </w:r>
      <w:r w:rsidR="00156442" w:rsidRPr="00C41A75">
        <w:rPr>
          <w:rFonts w:ascii="Palatino Linotype" w:hAnsi="Palatino Linotype" w:cs="Arial"/>
          <w:b/>
          <w:bCs/>
        </w:rPr>
        <w:t xml:space="preserve">LA </w:t>
      </w:r>
      <w:r w:rsidR="00156442" w:rsidRPr="00C41A75">
        <w:rPr>
          <w:rFonts w:ascii="Palatino Linotype" w:hAnsi="Palatino Linotype" w:cs="Arial"/>
          <w:b/>
          <w:bCs/>
        </w:rPr>
        <w:lastRenderedPageBreak/>
        <w:t>RECURRENTE,</w:t>
      </w:r>
      <w:r w:rsidR="00156442" w:rsidRPr="00C41A75">
        <w:rPr>
          <w:rFonts w:ascii="Palatino Linotype" w:hAnsi="Palatino Linotype" w:cs="Arial"/>
          <w:bCs/>
        </w:rPr>
        <w:t xml:space="preserve"> quien a su vez, formuló </w:t>
      </w:r>
      <w:r w:rsidR="00156442" w:rsidRPr="00C41A75">
        <w:rPr>
          <w:rFonts w:ascii="Palatino Linotype" w:hAnsi="Palatino Linotype"/>
        </w:rPr>
        <w:t xml:space="preserve">la solicitud de acceso a datos personales </w:t>
      </w:r>
      <w:r w:rsidR="00156442" w:rsidRPr="00C41A75">
        <w:rPr>
          <w:rFonts w:ascii="Palatino Linotype" w:hAnsi="Palatino Linotype"/>
          <w:b/>
          <w:bCs/>
        </w:rPr>
        <w:t xml:space="preserve">00081/ISSEMYM/AD/2018 </w:t>
      </w:r>
      <w:r w:rsidR="00156442" w:rsidRPr="00C41A75">
        <w:rPr>
          <w:rFonts w:ascii="Palatino Linotype" w:hAnsi="Palatino Linotype" w:cs="Arial"/>
          <w:bCs/>
        </w:rPr>
        <w:t xml:space="preserve">ante </w:t>
      </w:r>
      <w:r w:rsidR="00156442" w:rsidRPr="00C41A75">
        <w:rPr>
          <w:rFonts w:ascii="Palatino Linotype" w:hAnsi="Palatino Linotype" w:cs="Arial"/>
          <w:b/>
          <w:bCs/>
        </w:rPr>
        <w:t>EL</w:t>
      </w:r>
      <w:r w:rsidR="00156442" w:rsidRPr="00C41A75">
        <w:rPr>
          <w:rFonts w:ascii="Palatino Linotype" w:hAnsi="Palatino Linotype" w:cs="Arial"/>
          <w:bCs/>
        </w:rPr>
        <w:t xml:space="preserve"> </w:t>
      </w:r>
      <w:r w:rsidR="00156442" w:rsidRPr="00C41A75">
        <w:rPr>
          <w:rFonts w:ascii="Palatino Linotype" w:hAnsi="Palatino Linotype" w:cs="Arial"/>
          <w:b/>
          <w:bCs/>
        </w:rPr>
        <w:t>SUJETO OBLIGADO</w:t>
      </w:r>
      <w:r w:rsidR="00156442" w:rsidRPr="00C41A75">
        <w:rPr>
          <w:rFonts w:ascii="Palatino Linotype" w:hAnsi="Palatino Linotype" w:cs="Arial"/>
          <w:bCs/>
        </w:rPr>
        <w:t>, de conformidad con lo establecido en los artículos 98, y 106 párrafo tercero y cuarto, mismos que se transcriben a continuación:</w:t>
      </w:r>
    </w:p>
    <w:p w:rsidR="00156442" w:rsidRPr="00C41A75" w:rsidRDefault="00156442" w:rsidP="001E611E">
      <w:pPr>
        <w:pStyle w:val="Prrafodelista"/>
        <w:widowControl w:val="0"/>
        <w:autoSpaceDE w:val="0"/>
        <w:autoSpaceDN w:val="0"/>
        <w:adjustRightInd w:val="0"/>
        <w:ind w:left="851" w:right="902"/>
        <w:jc w:val="both"/>
        <w:rPr>
          <w:rFonts w:ascii="Palatino Linotype" w:hAnsi="Palatino Linotype"/>
          <w:i/>
          <w:sz w:val="22"/>
          <w:szCs w:val="22"/>
        </w:rPr>
      </w:pPr>
      <w:r w:rsidRPr="00C41A75">
        <w:rPr>
          <w:rFonts w:ascii="Palatino Linotype" w:hAnsi="Palatino Linotype"/>
          <w:b/>
          <w:i/>
          <w:sz w:val="22"/>
          <w:szCs w:val="22"/>
        </w:rPr>
        <w:t>“Artículo 98.</w:t>
      </w:r>
      <w:r w:rsidRPr="00C41A75">
        <w:rPr>
          <w:rFonts w:ascii="Palatino Linotype" w:hAnsi="Palatino Linotype"/>
          <w:i/>
          <w:sz w:val="22"/>
          <w:szCs w:val="22"/>
        </w:rPr>
        <w:t xml:space="preserve"> </w:t>
      </w:r>
      <w:r w:rsidRPr="00C41A75">
        <w:rPr>
          <w:rFonts w:ascii="Palatino Linotype" w:hAnsi="Palatino Linotype"/>
          <w:b/>
          <w:i/>
          <w:sz w:val="22"/>
          <w:szCs w:val="22"/>
        </w:rPr>
        <w:t>El titular tiene derecho a acceder</w:t>
      </w:r>
      <w:r w:rsidRPr="00C41A75">
        <w:rPr>
          <w:rFonts w:ascii="Palatino Linotype" w:hAnsi="Palatino Linotype"/>
          <w:i/>
          <w:sz w:val="22"/>
          <w:szCs w:val="22"/>
        </w:rPr>
        <w:t>,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w:t>
      </w:r>
    </w:p>
    <w:p w:rsidR="00156442" w:rsidRPr="00C41A75" w:rsidRDefault="00156442" w:rsidP="001E611E">
      <w:pPr>
        <w:pStyle w:val="Prrafodelista"/>
        <w:widowControl w:val="0"/>
        <w:autoSpaceDE w:val="0"/>
        <w:autoSpaceDN w:val="0"/>
        <w:adjustRightInd w:val="0"/>
        <w:ind w:left="851" w:right="902"/>
        <w:jc w:val="both"/>
        <w:rPr>
          <w:rFonts w:ascii="Palatino Linotype" w:hAnsi="Palatino Linotype"/>
          <w:i/>
          <w:sz w:val="22"/>
          <w:szCs w:val="22"/>
        </w:rPr>
      </w:pPr>
      <w:r w:rsidRPr="00C41A75">
        <w:rPr>
          <w:rFonts w:ascii="Palatino Linotype" w:hAnsi="Palatino Linotype"/>
          <w:i/>
          <w:sz w:val="22"/>
          <w:szCs w:val="22"/>
        </w:rPr>
        <w:t>El responsable debe responder al ejercicio del derecho de acceso, tenga o no los datos de carácter personal del interesado en su sistema de datos.</w:t>
      </w:r>
    </w:p>
    <w:p w:rsidR="00156442" w:rsidRPr="00C41A75" w:rsidRDefault="00156442" w:rsidP="001E611E">
      <w:pPr>
        <w:widowControl w:val="0"/>
        <w:autoSpaceDE w:val="0"/>
        <w:autoSpaceDN w:val="0"/>
        <w:adjustRightInd w:val="0"/>
        <w:ind w:left="851" w:right="902"/>
        <w:jc w:val="both"/>
        <w:rPr>
          <w:rFonts w:ascii="Palatino Linotype" w:hAnsi="Palatino Linotype"/>
          <w:b/>
          <w:i/>
          <w:sz w:val="22"/>
          <w:szCs w:val="22"/>
        </w:rPr>
      </w:pPr>
      <w:r w:rsidRPr="00C41A75">
        <w:rPr>
          <w:rFonts w:ascii="Palatino Linotype" w:hAnsi="Palatino Linotype"/>
          <w:b/>
          <w:i/>
          <w:sz w:val="22"/>
          <w:szCs w:val="22"/>
        </w:rPr>
        <w:t>Artículo 106.</w:t>
      </w:r>
    </w:p>
    <w:p w:rsidR="00156442" w:rsidRPr="00C41A75" w:rsidRDefault="00156442" w:rsidP="001E611E">
      <w:pPr>
        <w:pStyle w:val="Prrafodelista"/>
        <w:widowControl w:val="0"/>
        <w:autoSpaceDE w:val="0"/>
        <w:autoSpaceDN w:val="0"/>
        <w:adjustRightInd w:val="0"/>
        <w:ind w:left="851" w:right="902"/>
        <w:jc w:val="both"/>
        <w:rPr>
          <w:rFonts w:ascii="Palatino Linotype" w:hAnsi="Palatino Linotype"/>
          <w:i/>
          <w:sz w:val="22"/>
          <w:szCs w:val="22"/>
        </w:rPr>
      </w:pPr>
      <w:r w:rsidRPr="00C41A75">
        <w:rPr>
          <w:rFonts w:ascii="Palatino Linotype" w:hAnsi="Palatino Linotype"/>
          <w:i/>
          <w:sz w:val="22"/>
          <w:szCs w:val="22"/>
        </w:rPr>
        <w:t>…</w:t>
      </w:r>
    </w:p>
    <w:p w:rsidR="00156442" w:rsidRPr="00C41A75" w:rsidRDefault="00156442" w:rsidP="001E611E">
      <w:pPr>
        <w:pStyle w:val="Prrafodelista"/>
        <w:widowControl w:val="0"/>
        <w:autoSpaceDE w:val="0"/>
        <w:autoSpaceDN w:val="0"/>
        <w:adjustRightInd w:val="0"/>
        <w:ind w:left="851" w:right="902"/>
        <w:jc w:val="both"/>
        <w:rPr>
          <w:rFonts w:ascii="Palatino Linotype" w:hAnsi="Palatino Linotype"/>
          <w:i/>
          <w:sz w:val="22"/>
          <w:szCs w:val="22"/>
        </w:rPr>
      </w:pPr>
      <w:r w:rsidRPr="00C41A75">
        <w:rPr>
          <w:rFonts w:ascii="Palatino Linotype" w:hAnsi="Palatino Linotype"/>
          <w:i/>
          <w:sz w:val="22"/>
          <w:szCs w:val="22"/>
        </w:rPr>
        <w:t xml:space="preserve">Para el ejercicio de los derechos ARCO solicitados </w:t>
      </w:r>
      <w:r w:rsidRPr="00C41A75">
        <w:rPr>
          <w:rFonts w:ascii="Palatino Linotype" w:hAnsi="Palatino Linotype"/>
          <w:b/>
          <w:i/>
          <w:sz w:val="22"/>
          <w:szCs w:val="22"/>
        </w:rPr>
        <w:t>será necesario acreditar la identidad de titular</w:t>
      </w:r>
      <w:r w:rsidRPr="00C41A75">
        <w:rPr>
          <w:rFonts w:ascii="Palatino Linotype" w:hAnsi="Palatino Linotype"/>
          <w:i/>
          <w:sz w:val="22"/>
          <w:szCs w:val="22"/>
        </w:rPr>
        <w:t xml:space="preserve"> y en su caso la identidad y personalidad con la que actúe el representante.</w:t>
      </w:r>
    </w:p>
    <w:p w:rsidR="00156442" w:rsidRPr="00C41A75" w:rsidRDefault="00156442" w:rsidP="001E611E">
      <w:pPr>
        <w:pStyle w:val="Prrafodelista"/>
        <w:widowControl w:val="0"/>
        <w:autoSpaceDE w:val="0"/>
        <w:autoSpaceDN w:val="0"/>
        <w:adjustRightInd w:val="0"/>
        <w:ind w:left="851" w:right="902"/>
        <w:jc w:val="both"/>
        <w:rPr>
          <w:rFonts w:ascii="Palatino Linotype" w:hAnsi="Palatino Linotype"/>
          <w:i/>
          <w:sz w:val="22"/>
          <w:szCs w:val="22"/>
        </w:rPr>
      </w:pPr>
      <w:r w:rsidRPr="00C41A75">
        <w:rPr>
          <w:rFonts w:ascii="Palatino Linotype" w:hAnsi="Palatino Linotype"/>
          <w:i/>
          <w:sz w:val="22"/>
          <w:szCs w:val="22"/>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rsidR="00156442" w:rsidRPr="00C41A75" w:rsidRDefault="00156442" w:rsidP="001E611E">
      <w:pPr>
        <w:pStyle w:val="Prrafodelista"/>
        <w:widowControl w:val="0"/>
        <w:autoSpaceDE w:val="0"/>
        <w:autoSpaceDN w:val="0"/>
        <w:adjustRightInd w:val="0"/>
        <w:ind w:left="851" w:right="902"/>
        <w:jc w:val="both"/>
        <w:rPr>
          <w:rFonts w:ascii="Palatino Linotype" w:hAnsi="Palatino Linotype"/>
          <w:i/>
          <w:sz w:val="22"/>
          <w:szCs w:val="22"/>
        </w:rPr>
      </w:pPr>
      <w:r w:rsidRPr="00C41A75">
        <w:rPr>
          <w:rFonts w:ascii="Palatino Linotype" w:hAnsi="Palatino Linotype"/>
          <w:i/>
          <w:sz w:val="22"/>
          <w:szCs w:val="22"/>
        </w:rPr>
        <w:t>… ”</w:t>
      </w:r>
    </w:p>
    <w:p w:rsidR="00156442" w:rsidRPr="00C41A75" w:rsidRDefault="00156442" w:rsidP="001E611E">
      <w:pPr>
        <w:pStyle w:val="Prrafodelista"/>
        <w:widowControl w:val="0"/>
        <w:autoSpaceDE w:val="0"/>
        <w:autoSpaceDN w:val="0"/>
        <w:adjustRightInd w:val="0"/>
        <w:ind w:left="851" w:right="902"/>
        <w:jc w:val="both"/>
        <w:rPr>
          <w:rFonts w:ascii="Palatino Linotype" w:hAnsi="Palatino Linotype"/>
          <w:i/>
          <w:sz w:val="22"/>
          <w:szCs w:val="22"/>
        </w:rPr>
      </w:pPr>
      <w:r w:rsidRPr="00C41A75">
        <w:rPr>
          <w:rFonts w:ascii="Palatino Linotype" w:hAnsi="Palatino Linotype"/>
          <w:i/>
          <w:sz w:val="22"/>
          <w:szCs w:val="22"/>
        </w:rPr>
        <w:t>(Énfasis añadido)</w:t>
      </w:r>
    </w:p>
    <w:p w:rsidR="00156442" w:rsidRPr="00C41A75" w:rsidRDefault="00156442" w:rsidP="00156442">
      <w:pPr>
        <w:widowControl w:val="0"/>
        <w:autoSpaceDE w:val="0"/>
        <w:autoSpaceDN w:val="0"/>
        <w:adjustRightInd w:val="0"/>
        <w:spacing w:before="240" w:after="240" w:line="360" w:lineRule="auto"/>
        <w:ind w:right="49"/>
        <w:jc w:val="both"/>
        <w:rPr>
          <w:rFonts w:ascii="Palatino Linotype" w:hAnsi="Palatino Linotype"/>
        </w:rPr>
      </w:pPr>
      <w:r w:rsidRPr="00C41A75">
        <w:rPr>
          <w:rFonts w:ascii="Palatino Linotype" w:hAnsi="Palatino Linotype"/>
        </w:rPr>
        <w:t>Sirviendo de sustento a lo anterior, la Tesis Aislada con número de registro 2012855, emitida por el Primer Tribunal Colegiado de Circuito publicada en la Gaceta del Semanario Judicial de la Federación, Décima Época, página 2942, que establece lo siguiente:</w:t>
      </w:r>
    </w:p>
    <w:p w:rsidR="00156442" w:rsidRPr="00C41A75" w:rsidRDefault="00156442" w:rsidP="00156442">
      <w:pPr>
        <w:ind w:left="851" w:right="899"/>
        <w:jc w:val="both"/>
        <w:rPr>
          <w:rFonts w:ascii="Palatino Linotype" w:hAnsi="Palatino Linotype"/>
          <w:b/>
          <w:bCs/>
          <w:i/>
          <w:color w:val="000000"/>
          <w:sz w:val="22"/>
          <w:szCs w:val="22"/>
          <w:lang w:val="es-MX" w:eastAsia="es-MX"/>
        </w:rPr>
      </w:pPr>
      <w:r w:rsidRPr="00C41A75">
        <w:rPr>
          <w:rFonts w:ascii="Palatino Linotype" w:hAnsi="Palatino Linotype"/>
          <w:b/>
          <w:bCs/>
          <w:i/>
          <w:color w:val="000000"/>
          <w:sz w:val="22"/>
          <w:szCs w:val="22"/>
        </w:rPr>
        <w:t>“INTERÉS JURÍDICO E INTERÉS LEGÍTIMO EN EL JUICIO DE AMPARO.</w:t>
      </w:r>
    </w:p>
    <w:p w:rsidR="00156442" w:rsidRPr="00C41A75" w:rsidRDefault="00156442" w:rsidP="00156442">
      <w:pPr>
        <w:ind w:left="851" w:right="899"/>
        <w:jc w:val="both"/>
        <w:rPr>
          <w:rFonts w:ascii="Palatino Linotype" w:hAnsi="Palatino Linotype"/>
          <w:b/>
          <w:i/>
          <w:color w:val="000000"/>
          <w:sz w:val="22"/>
          <w:szCs w:val="22"/>
        </w:rPr>
      </w:pPr>
      <w:r w:rsidRPr="00C41A75">
        <w:rPr>
          <w:rFonts w:ascii="Palatino Linotype" w:hAnsi="Palatino Linotype"/>
          <w:i/>
          <w:sz w:val="22"/>
          <w:szCs w:val="22"/>
        </w:rPr>
        <w:lastRenderedPageBreak/>
        <w:t>De la </w:t>
      </w:r>
      <w:hyperlink r:id="rId19" w:history="1">
        <w:r w:rsidRPr="00C41A75">
          <w:rPr>
            <w:rStyle w:val="Hipervnculo"/>
            <w:rFonts w:ascii="Palatino Linotype" w:eastAsiaTheme="majorEastAsia" w:hAnsi="Palatino Linotype"/>
            <w:i/>
            <w:sz w:val="22"/>
            <w:szCs w:val="22"/>
          </w:rPr>
          <w:t>fracción I del artículo 5o. de la Ley de Amparo</w:t>
        </w:r>
      </w:hyperlink>
      <w:r w:rsidRPr="00C41A75">
        <w:rPr>
          <w:rFonts w:ascii="Palatino Linotype" w:hAnsi="Palatino Linotype"/>
          <w:i/>
          <w:color w:val="000000"/>
          <w:sz w:val="22"/>
          <w:szCs w:val="22"/>
        </w:rPr>
        <w:t xml:space="preserve"> se obtiene que </w:t>
      </w:r>
      <w:r w:rsidRPr="00C41A75">
        <w:rPr>
          <w:rFonts w:ascii="Palatino Linotype" w:hAnsi="Palatino Linotype"/>
          <w:b/>
          <w:i/>
          <w:color w:val="000000"/>
          <w:sz w:val="22"/>
          <w:szCs w:val="22"/>
        </w:rPr>
        <w:t>el quejoso es quien aduce ser titular de algún derecho subjetivo o interés legítimo</w:t>
      </w:r>
      <w:r w:rsidRPr="00C41A75">
        <w:rPr>
          <w:rFonts w:ascii="Palatino Linotype" w:hAnsi="Palatino Linotype"/>
          <w:i/>
          <w:color w:val="000000"/>
          <w:sz w:val="22"/>
          <w:szCs w:val="22"/>
        </w:rPr>
        <w:t xml:space="preserve"> (individual o colectivo) </w:t>
      </w:r>
      <w:r w:rsidRPr="00C41A75">
        <w:rPr>
          <w:rFonts w:ascii="Palatino Linotype" w:hAnsi="Palatino Linotype"/>
          <w:b/>
          <w:i/>
          <w:color w:val="000000"/>
          <w:sz w:val="22"/>
          <w:szCs w:val="22"/>
        </w:rPr>
        <w:t>y, a su vez, plantea que alguna norma de observancia general, acto u omisión conculca algún derecho fundamental tutelado en la Constitución Política de los Estados Unidos Mexicanos o en los instrumentos internacionales suscritos por México en la materia</w:t>
      </w:r>
      <w:r w:rsidRPr="00C41A75">
        <w:rPr>
          <w:rFonts w:ascii="Palatino Linotype" w:hAnsi="Palatino Linotype"/>
          <w:i/>
          <w:color w:val="000000"/>
          <w:sz w:val="22"/>
          <w:szCs w:val="22"/>
        </w:rPr>
        <w:t xml:space="preserve">, a condición de que se trate, desde luego, de alguna afectación real y actual en su esfera jurídica, sea de manera directa o indirecta con motivo de su especial situación frente al orden jurídico. Ahora, el concepto de interés legítimo, como medida para acceder al juicio de amparo (tanto en lo individual como en lo colectivo), se satisface cuando el quejoso alega ser titular de algún derecho subjetivo (en sentido amplio) y reclama normas, actos u omisiones autoritarios que afectan a su esfera jurídica, directa o indirectamente. </w:t>
      </w:r>
      <w:r w:rsidRPr="00C41A75">
        <w:rPr>
          <w:rFonts w:ascii="Palatino Linotype" w:hAnsi="Palatino Linotype"/>
          <w:b/>
          <w:i/>
          <w:color w:val="000000"/>
          <w:sz w:val="22"/>
          <w:szCs w:val="22"/>
        </w:rPr>
        <w:t>Es decir, para justificar el interés legítimo tratándose del reclamo de normas, actos u omisiones</w:t>
      </w:r>
      <w:r w:rsidRPr="00C41A75">
        <w:rPr>
          <w:rFonts w:ascii="Palatino Linotype" w:hAnsi="Palatino Linotype"/>
          <w:i/>
          <w:color w:val="000000"/>
          <w:sz w:val="22"/>
          <w:szCs w:val="22"/>
        </w:rPr>
        <w:t xml:space="preserve"> no provenientes de tribunales jurisdiccionales, </w:t>
      </w:r>
      <w:r w:rsidRPr="00C41A75">
        <w:rPr>
          <w:rFonts w:ascii="Palatino Linotype" w:hAnsi="Palatino Linotype"/>
          <w:b/>
          <w:i/>
          <w:color w:val="000000"/>
          <w:sz w:val="22"/>
          <w:szCs w:val="22"/>
        </w:rPr>
        <w:t xml:space="preserve">no se requiere del </w:t>
      </w:r>
      <w:proofErr w:type="spellStart"/>
      <w:r w:rsidRPr="00C41A75">
        <w:rPr>
          <w:rFonts w:ascii="Palatino Linotype" w:hAnsi="Palatino Linotype"/>
          <w:b/>
          <w:i/>
          <w:color w:val="000000"/>
          <w:sz w:val="22"/>
          <w:szCs w:val="22"/>
        </w:rPr>
        <w:t>acreditamiento</w:t>
      </w:r>
      <w:proofErr w:type="spellEnd"/>
      <w:r w:rsidRPr="00C41A75">
        <w:rPr>
          <w:rFonts w:ascii="Palatino Linotype" w:hAnsi="Palatino Linotype"/>
          <w:b/>
          <w:i/>
          <w:color w:val="000000"/>
          <w:sz w:val="22"/>
          <w:szCs w:val="22"/>
        </w:rPr>
        <w:t xml:space="preserve"> de alguna afectación personal y directa (lo cual se conoce tradicionalmente como interés jurídico), sino que basta con cierta afectación real y actual, aun de manera indirecta</w:t>
      </w:r>
      <w:r w:rsidRPr="00C41A75">
        <w:rPr>
          <w:rFonts w:ascii="Palatino Linotype" w:hAnsi="Palatino Linotype"/>
          <w:i/>
          <w:color w:val="000000"/>
          <w:sz w:val="22"/>
          <w:szCs w:val="22"/>
        </w:rPr>
        <w:t xml:space="preserve">, según la situación especial del gobernado frente al orden jurídico. Sin embargo ¿cuál es la razón por la cual el surtimiento del interés legítimo (tratándose de la impugnación de normas, actos u omisiones no provenientes de tribunales) se requiere acreditar, necesariamente, que la materia reclamada produzca alguna afectación real y actual en la esfera jurídica del quejoso? </w:t>
      </w:r>
      <w:r w:rsidRPr="00C41A75">
        <w:rPr>
          <w:rFonts w:ascii="Palatino Linotype" w:hAnsi="Palatino Linotype"/>
          <w:b/>
          <w:i/>
          <w:color w:val="000000"/>
          <w:sz w:val="22"/>
          <w:szCs w:val="22"/>
        </w:rPr>
        <w:t>La razón estriba en que, por un lado, el juicio de amparo es improcedente contra actos inexistentes, futuros o de realización incierta y, por otro, porque aunque exista la norma, acto u omisión materia del reclamo, no basta con tener un interés simple para acudir al amparo, por ser condición necesaria demostrar, objetivamente, alguna afectación real y actual</w:t>
      </w:r>
      <w:r w:rsidRPr="00C41A75">
        <w:rPr>
          <w:rFonts w:ascii="Palatino Linotype" w:hAnsi="Palatino Linotype"/>
          <w:i/>
          <w:color w:val="000000"/>
          <w:sz w:val="22"/>
          <w:szCs w:val="22"/>
        </w:rPr>
        <w:t xml:space="preserve"> (no futura o de realización incierta) en la esfera jurídica del quejoso, en tanto que si no es cierta, real y actual, el examen de constitucionalidad versaría sobre un análisis abstracto de constitucionalidad que es ajeno al objeto y fin del amparo, porque en éste se requiere acreditar, forzosamente, la afectación jurídica en función de la existencia de la materia reclamada, a causa de la cual se plantee el perjuicio cierto, real y actual en la esfera de derecho. En efecto, para la procedencia del juicio de amparo, el interés simple o jurídicamente irrelevante es el que se puede tener acerca de lo dispuesto en alguna norma, actuación u omisión reclamable en amparo, pero que en realidad no afecta a la esfera jurídica o alguna situación especial del particular frente al orden jurídico cuestionado. </w:t>
      </w:r>
      <w:r w:rsidRPr="00C41A75">
        <w:rPr>
          <w:rFonts w:ascii="Palatino Linotype" w:hAnsi="Palatino Linotype"/>
          <w:b/>
          <w:i/>
          <w:color w:val="000000"/>
          <w:sz w:val="22"/>
          <w:szCs w:val="22"/>
        </w:rPr>
        <w:t xml:space="preserve">De ahí que contra normas, actos u omisiones que no provengan de tribunales judiciales, administrativos o del trabajo, el interés legítimo para la procedencia del juicio de amparo, si bien no exige la existencia de </w:t>
      </w:r>
      <w:r w:rsidRPr="00C41A75">
        <w:rPr>
          <w:rFonts w:ascii="Palatino Linotype" w:hAnsi="Palatino Linotype"/>
          <w:b/>
          <w:i/>
          <w:color w:val="000000"/>
          <w:sz w:val="22"/>
          <w:szCs w:val="22"/>
        </w:rPr>
        <w:lastRenderedPageBreak/>
        <w:t xml:space="preserve">algún agravio personal y directo, sí es condición el </w:t>
      </w:r>
      <w:proofErr w:type="spellStart"/>
      <w:r w:rsidRPr="00C41A75">
        <w:rPr>
          <w:rFonts w:ascii="Palatino Linotype" w:hAnsi="Palatino Linotype"/>
          <w:b/>
          <w:i/>
          <w:color w:val="000000"/>
          <w:sz w:val="22"/>
          <w:szCs w:val="22"/>
        </w:rPr>
        <w:t>acreditamiento</w:t>
      </w:r>
      <w:proofErr w:type="spellEnd"/>
      <w:r w:rsidRPr="00C41A75">
        <w:rPr>
          <w:rFonts w:ascii="Palatino Linotype" w:hAnsi="Palatino Linotype"/>
          <w:b/>
          <w:i/>
          <w:color w:val="000000"/>
          <w:sz w:val="22"/>
          <w:szCs w:val="22"/>
        </w:rPr>
        <w:t xml:space="preserve"> de cierta afectación real y actual en la esfera jurídica de quien lo promueve, aunque sea indirecta.</w:t>
      </w:r>
    </w:p>
    <w:p w:rsidR="00156442" w:rsidRPr="00C41A75" w:rsidRDefault="00156442" w:rsidP="00156442">
      <w:pPr>
        <w:ind w:left="851" w:right="899"/>
        <w:jc w:val="both"/>
        <w:rPr>
          <w:rFonts w:ascii="Palatino Linotype" w:hAnsi="Palatino Linotype"/>
          <w:i/>
          <w:color w:val="000000"/>
          <w:sz w:val="22"/>
          <w:szCs w:val="22"/>
        </w:rPr>
      </w:pPr>
      <w:r w:rsidRPr="00C41A75">
        <w:rPr>
          <w:rFonts w:ascii="Palatino Linotype" w:hAnsi="Palatino Linotype"/>
          <w:i/>
          <w:color w:val="000000"/>
          <w:sz w:val="22"/>
          <w:szCs w:val="22"/>
        </w:rPr>
        <w:t>PRIMER TRIBUNAL COLEGIADO DEL SEGUNDO CIRCUITO CON RESIDENCIA EN CIUDAD NEZAHUALCÓYOTL, ESTADO DE MÉXICO.</w:t>
      </w:r>
    </w:p>
    <w:p w:rsidR="00156442" w:rsidRPr="00C41A75" w:rsidRDefault="00156442" w:rsidP="00156442">
      <w:pPr>
        <w:pStyle w:val="francesa"/>
        <w:spacing w:before="0" w:beforeAutospacing="0" w:after="0" w:afterAutospacing="0"/>
        <w:ind w:left="851" w:right="899"/>
        <w:jc w:val="both"/>
        <w:rPr>
          <w:rFonts w:ascii="Palatino Linotype" w:hAnsi="Palatino Linotype"/>
          <w:i/>
          <w:color w:val="444444"/>
          <w:sz w:val="22"/>
          <w:szCs w:val="22"/>
        </w:rPr>
      </w:pPr>
      <w:r w:rsidRPr="00C41A75">
        <w:rPr>
          <w:rFonts w:ascii="Palatino Linotype" w:hAnsi="Palatino Linotype"/>
          <w:i/>
          <w:color w:val="444444"/>
          <w:sz w:val="22"/>
          <w:szCs w:val="22"/>
        </w:rPr>
        <w:t xml:space="preserve">Amparo en revisión 390/2015. Juana Rivera y otros. 31 de marzo de 2016. Unanimidad de votos. Ponente: Fernando Alberto Casasola Mendoza. Secretario: Pablo </w:t>
      </w:r>
      <w:proofErr w:type="spellStart"/>
      <w:r w:rsidRPr="00C41A75">
        <w:rPr>
          <w:rFonts w:ascii="Palatino Linotype" w:hAnsi="Palatino Linotype"/>
          <w:i/>
          <w:color w:val="444444"/>
          <w:sz w:val="22"/>
          <w:szCs w:val="22"/>
        </w:rPr>
        <w:t>Andrei</w:t>
      </w:r>
      <w:proofErr w:type="spellEnd"/>
      <w:r w:rsidRPr="00C41A75">
        <w:rPr>
          <w:rFonts w:ascii="Palatino Linotype" w:hAnsi="Palatino Linotype"/>
          <w:i/>
          <w:color w:val="444444"/>
          <w:sz w:val="22"/>
          <w:szCs w:val="22"/>
        </w:rPr>
        <w:t xml:space="preserve"> Zamudio Díaz.”</w:t>
      </w:r>
    </w:p>
    <w:p w:rsidR="001E611E" w:rsidRPr="00C41A75" w:rsidRDefault="001E611E" w:rsidP="00156442">
      <w:pPr>
        <w:pStyle w:val="francesa"/>
        <w:spacing w:before="0" w:beforeAutospacing="0" w:after="0" w:afterAutospacing="0"/>
        <w:ind w:left="851" w:right="899"/>
        <w:jc w:val="both"/>
        <w:rPr>
          <w:rFonts w:ascii="Calibri" w:hAnsi="Calibri"/>
          <w:color w:val="444444"/>
          <w:sz w:val="26"/>
          <w:szCs w:val="26"/>
        </w:rPr>
      </w:pPr>
      <w:r w:rsidRPr="00C41A75">
        <w:rPr>
          <w:rFonts w:ascii="Palatino Linotype" w:hAnsi="Palatino Linotype"/>
          <w:i/>
          <w:color w:val="444444"/>
          <w:sz w:val="22"/>
          <w:szCs w:val="22"/>
        </w:rPr>
        <w:t>(Énfasis añadido)</w:t>
      </w:r>
    </w:p>
    <w:p w:rsidR="00156442" w:rsidRPr="00C41A75" w:rsidRDefault="00DF0B0B" w:rsidP="00156442">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C41A75">
        <w:rPr>
          <w:rFonts w:ascii="Palatino Linotype" w:hAnsi="Palatino Linotype" w:cs="Arial"/>
          <w:b/>
          <w:sz w:val="28"/>
          <w:szCs w:val="28"/>
        </w:rPr>
        <w:t>TERCERO.</w:t>
      </w:r>
      <w:r w:rsidRPr="00C41A75">
        <w:rPr>
          <w:rFonts w:ascii="Palatino Linotype" w:hAnsi="Palatino Linotype" w:cs="Arial"/>
          <w:b/>
        </w:rPr>
        <w:t xml:space="preserve"> </w:t>
      </w:r>
      <w:r w:rsidR="00156442" w:rsidRPr="00C41A75">
        <w:rPr>
          <w:rFonts w:ascii="Palatino Linotype" w:hAnsi="Palatino Linotype" w:cs="Arial"/>
          <w:b/>
        </w:rPr>
        <w:t xml:space="preserve">Oportunidad. </w:t>
      </w:r>
      <w:r w:rsidR="00156442" w:rsidRPr="00C41A75">
        <w:rPr>
          <w:rFonts w:ascii="Palatino Linotype" w:hAnsi="Palatino Linotype" w:cs="Arial"/>
        </w:rPr>
        <w:t xml:space="preserve">El </w:t>
      </w:r>
      <w:r w:rsidR="00156442" w:rsidRPr="00C41A75">
        <w:rPr>
          <w:rFonts w:ascii="Palatino Linotype" w:hAnsi="Palatino Linotype"/>
        </w:rPr>
        <w:t>recurso</w:t>
      </w:r>
      <w:r w:rsidR="00156442" w:rsidRPr="00C41A75">
        <w:rPr>
          <w:rFonts w:ascii="Palatino Linotype" w:hAnsi="Palatino Linotype" w:cs="Arial"/>
        </w:rPr>
        <w:t xml:space="preserve">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156442" w:rsidRPr="00C41A75" w:rsidRDefault="00156442" w:rsidP="00156442">
      <w:pPr>
        <w:spacing w:before="120" w:after="120"/>
        <w:ind w:left="851" w:right="902"/>
        <w:jc w:val="both"/>
        <w:rPr>
          <w:rFonts w:ascii="Palatino Linotype" w:hAnsi="Palatino Linotype" w:cs="Arial"/>
          <w:i/>
          <w:sz w:val="22"/>
          <w:szCs w:val="22"/>
        </w:rPr>
      </w:pPr>
      <w:r w:rsidRPr="00C41A75">
        <w:rPr>
          <w:rFonts w:ascii="Palatino Linotype" w:hAnsi="Palatino Linotype" w:cs="Arial"/>
          <w:i/>
          <w:sz w:val="22"/>
          <w:szCs w:val="22"/>
        </w:rPr>
        <w:t>“</w:t>
      </w:r>
      <w:r w:rsidRPr="00C41A75">
        <w:rPr>
          <w:rFonts w:ascii="Palatino Linotype" w:hAnsi="Palatino Linotype" w:cs="Arial"/>
          <w:b/>
          <w:i/>
          <w:sz w:val="22"/>
          <w:szCs w:val="22"/>
        </w:rPr>
        <w:t xml:space="preserve">Artículo 128. </w:t>
      </w:r>
      <w:r w:rsidRPr="00C41A75">
        <w:rPr>
          <w:rFonts w:ascii="Palatino Linotype" w:hAnsi="Palatino Linotype" w:cs="Arial"/>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156442" w:rsidRPr="00C41A75" w:rsidRDefault="00156442" w:rsidP="00156442">
      <w:pPr>
        <w:spacing w:before="120" w:after="120"/>
        <w:ind w:left="851" w:right="902"/>
        <w:jc w:val="both"/>
        <w:rPr>
          <w:rFonts w:ascii="Palatino Linotype" w:hAnsi="Palatino Linotype" w:cs="Arial"/>
          <w:i/>
          <w:sz w:val="22"/>
          <w:szCs w:val="22"/>
        </w:rPr>
      </w:pPr>
      <w:r w:rsidRPr="00C41A75">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(Sic)</w:t>
      </w:r>
    </w:p>
    <w:p w:rsidR="00340740" w:rsidRPr="00C41A75" w:rsidRDefault="00156442" w:rsidP="00340740">
      <w:pPr>
        <w:widowControl w:val="0"/>
        <w:autoSpaceDE w:val="0"/>
        <w:autoSpaceDN w:val="0"/>
        <w:adjustRightInd w:val="0"/>
        <w:spacing w:before="240" w:after="120" w:line="360" w:lineRule="auto"/>
        <w:jc w:val="both"/>
        <w:rPr>
          <w:rFonts w:ascii="Palatino Linotype" w:hAnsi="Palatino Linotype" w:cs="Arial"/>
          <w:b/>
        </w:rPr>
      </w:pPr>
      <w:r w:rsidRPr="00C41A75">
        <w:rPr>
          <w:rFonts w:ascii="Palatino Linotype" w:hAnsi="Palatino Linotype" w:cs="Arial"/>
        </w:rPr>
        <w:t xml:space="preserve">En esa tesitura, atendiendo a que </w:t>
      </w:r>
      <w:r w:rsidRPr="00C41A75">
        <w:rPr>
          <w:rFonts w:ascii="Palatino Linotype" w:hAnsi="Palatino Linotype" w:cs="Arial"/>
          <w:b/>
        </w:rPr>
        <w:t>EL SUJETO OBLIGADO</w:t>
      </w:r>
      <w:r w:rsidRPr="00C41A75">
        <w:rPr>
          <w:rFonts w:ascii="Palatino Linotype" w:hAnsi="Palatino Linotype" w:cs="Arial"/>
        </w:rPr>
        <w:t xml:space="preserve"> notificó a la particular la determinación de tener por no presentada su solicitud al no haber atendido el requerimiento es que en fecha</w:t>
      </w:r>
      <w:r w:rsidR="00340740" w:rsidRPr="00C41A75">
        <w:rPr>
          <w:rFonts w:ascii="Palatino Linotype" w:hAnsi="Palatino Linotype" w:cs="Arial"/>
          <w:b/>
        </w:rPr>
        <w:t xml:space="preserve"> doce de marzo </w:t>
      </w:r>
      <w:r w:rsidRPr="00C41A75">
        <w:rPr>
          <w:rFonts w:ascii="Palatino Linotype" w:hAnsi="Palatino Linotype" w:cs="Arial"/>
          <w:b/>
        </w:rPr>
        <w:t>de dos mil dieci</w:t>
      </w:r>
      <w:r w:rsidR="00340740" w:rsidRPr="00C41A75">
        <w:rPr>
          <w:rFonts w:ascii="Palatino Linotype" w:hAnsi="Palatino Linotype" w:cs="Arial"/>
          <w:b/>
        </w:rPr>
        <w:t>nueve</w:t>
      </w:r>
      <w:r w:rsidRPr="00C41A75">
        <w:rPr>
          <w:rFonts w:ascii="Palatino Linotype" w:hAnsi="Palatino Linotype" w:cs="Arial"/>
        </w:rPr>
        <w:t xml:space="preserve">; así, el plazo de quince días hábiles que el artículo 128 de la Ley de Protección de Datos Personales en Posesión de Sujetos Obligados del Estado de México y Municipios otorgó a la hoy </w:t>
      </w:r>
      <w:r w:rsidRPr="00C41A75">
        <w:rPr>
          <w:rFonts w:ascii="Palatino Linotype" w:hAnsi="Palatino Linotype" w:cs="Arial"/>
          <w:b/>
        </w:rPr>
        <w:t>RECURRENTE</w:t>
      </w:r>
      <w:r w:rsidRPr="00C41A75">
        <w:rPr>
          <w:rFonts w:ascii="Palatino Linotype" w:hAnsi="Palatino Linotype" w:cs="Arial"/>
        </w:rPr>
        <w:t xml:space="preserve"> para presentar el recurso de revisión, transcurrió del </w:t>
      </w:r>
      <w:r w:rsidR="00340740" w:rsidRPr="00C41A75">
        <w:rPr>
          <w:rFonts w:ascii="Palatino Linotype" w:hAnsi="Palatino Linotype" w:cs="Arial"/>
          <w:b/>
        </w:rPr>
        <w:t xml:space="preserve">trece de marzo al </w:t>
      </w:r>
      <w:r w:rsidR="00340740" w:rsidRPr="00C41A75">
        <w:rPr>
          <w:rFonts w:ascii="Palatino Linotype" w:hAnsi="Palatino Linotype" w:cs="Arial"/>
          <w:b/>
        </w:rPr>
        <w:lastRenderedPageBreak/>
        <w:t>tres de abril de</w:t>
      </w:r>
      <w:r w:rsidRPr="00C41A75">
        <w:rPr>
          <w:rFonts w:ascii="Palatino Linotype" w:hAnsi="Palatino Linotype" w:cs="Arial"/>
          <w:b/>
        </w:rPr>
        <w:t xml:space="preserve"> dos mil dieci</w:t>
      </w:r>
      <w:r w:rsidR="00340740" w:rsidRPr="00C41A75">
        <w:rPr>
          <w:rFonts w:ascii="Palatino Linotype" w:hAnsi="Palatino Linotype" w:cs="Arial"/>
          <w:b/>
        </w:rPr>
        <w:t>nueve</w:t>
      </w:r>
      <w:r w:rsidRPr="00C41A75">
        <w:rPr>
          <w:rFonts w:ascii="Palatino Linotype" w:hAnsi="Palatino Linotype" w:cs="Arial"/>
        </w:rPr>
        <w:t xml:space="preserve">, sin contemplar en el cómputo los días </w:t>
      </w:r>
      <w:r w:rsidR="00340740" w:rsidRPr="00C41A75">
        <w:rPr>
          <w:rFonts w:ascii="Palatino Linotype" w:hAnsi="Palatino Linotype" w:cs="Arial"/>
        </w:rPr>
        <w:t xml:space="preserve">dieciséis, diecisiete, veintitrés, veinticuatro, treinta y treinta y uno de marzo de </w:t>
      </w:r>
      <w:r w:rsidRPr="00C41A75">
        <w:rPr>
          <w:rFonts w:ascii="Palatino Linotype" w:hAnsi="Palatino Linotype" w:cs="Arial"/>
        </w:rPr>
        <w:t>dos mil dieci</w:t>
      </w:r>
      <w:r w:rsidR="00340740" w:rsidRPr="00C41A75">
        <w:rPr>
          <w:rFonts w:ascii="Palatino Linotype" w:hAnsi="Palatino Linotype" w:cs="Arial"/>
        </w:rPr>
        <w:t>nueve</w:t>
      </w:r>
      <w:r w:rsidRPr="00C41A75">
        <w:rPr>
          <w:rFonts w:ascii="Palatino Linotype" w:hAnsi="Palatino Linotype" w:cs="Arial"/>
        </w:rPr>
        <w:t xml:space="preserve">, por corresponder a sábados y domingos, considerados como días inhábiles, en términos de los artículos 4, fracción XV de la Ley de Protección de Datos Personales en Posesión de Sujetos Obligados del Estado de México y Municipios y 3, fracción X de la </w:t>
      </w:r>
      <w:r w:rsidRPr="00C41A75">
        <w:rPr>
          <w:rFonts w:ascii="Palatino Linotype" w:hAnsi="Palatino Linotype"/>
        </w:rPr>
        <w:t>Ley de Transparencia y Acceso a la Información Pública del E</w:t>
      </w:r>
      <w:r w:rsidR="00340740" w:rsidRPr="00C41A75">
        <w:rPr>
          <w:rFonts w:ascii="Palatino Linotype" w:hAnsi="Palatino Linotype"/>
        </w:rPr>
        <w:t xml:space="preserve">stado de México y Municipios; asimismo se descuenta del término del plazo el día dieciocho de marzo del presente año, toda vez que fue considerado inhábil por suspensión de labores de conformidad con el Calendario </w:t>
      </w:r>
      <w:r w:rsidR="00340740" w:rsidRPr="00C41A75">
        <w:rPr>
          <w:rFonts w:ascii="Palatino Linotype" w:hAnsi="Palatino Linotype" w:cs="Arial"/>
        </w:rPr>
        <w:t>oficial en materia de Transparencia, Acceso a la Información Pública y Protección de Datos Personales del Estado de México y Municipios, para el año dos mil diecinueve y enero de dos mil veinte, publicado en el Periódico Oficial del Estado Libre y Soberano de México “Gaceta del Gobierno”, el diecinueve de diciembre de dos mil dieciocho.</w:t>
      </w:r>
    </w:p>
    <w:p w:rsidR="00156442" w:rsidRPr="00C41A75" w:rsidRDefault="00156442" w:rsidP="00156442">
      <w:pPr>
        <w:widowControl w:val="0"/>
        <w:autoSpaceDE w:val="0"/>
        <w:autoSpaceDN w:val="0"/>
        <w:adjustRightInd w:val="0"/>
        <w:spacing w:before="240" w:after="240" w:line="360" w:lineRule="auto"/>
        <w:jc w:val="both"/>
        <w:rPr>
          <w:rFonts w:ascii="Palatino Linotype" w:hAnsi="Palatino Linotype" w:cs="Arial"/>
        </w:rPr>
      </w:pPr>
      <w:r w:rsidRPr="00C41A75">
        <w:rPr>
          <w:rFonts w:ascii="Palatino Linotype" w:hAnsi="Palatino Linotype" w:cs="Arial"/>
        </w:rPr>
        <w:t>En ese tenor, si el recurso de revisión que nos ocupa, se interpuso el día</w:t>
      </w:r>
      <w:r w:rsidR="00340740" w:rsidRPr="00C41A75">
        <w:rPr>
          <w:rFonts w:ascii="Palatino Linotype" w:hAnsi="Palatino Linotype" w:cs="Arial"/>
          <w:b/>
        </w:rPr>
        <w:t xml:space="preserve"> catorce de marzo </w:t>
      </w:r>
      <w:r w:rsidRPr="00C41A75">
        <w:rPr>
          <w:rFonts w:ascii="Palatino Linotype" w:hAnsi="Palatino Linotype" w:cs="Arial"/>
          <w:b/>
        </w:rPr>
        <w:t>de dos mil dieci</w:t>
      </w:r>
      <w:r w:rsidR="00340740" w:rsidRPr="00C41A75">
        <w:rPr>
          <w:rFonts w:ascii="Palatino Linotype" w:hAnsi="Palatino Linotype" w:cs="Arial"/>
          <w:b/>
        </w:rPr>
        <w:t>nueve</w:t>
      </w:r>
      <w:r w:rsidRPr="00C41A75">
        <w:rPr>
          <w:rFonts w:ascii="Palatino Linotype" w:hAnsi="Palatino Linotype" w:cs="Arial"/>
        </w:rPr>
        <w:t>, éste se encuentra dentro de los márgenes temporales previstos en el artículo 128 de la Ley de Protección de Datos Personales en Posesión de Sujetos Obligados del Estado de México y Municipios y, por tanto, su interposición se considera oportuna.</w:t>
      </w:r>
    </w:p>
    <w:p w:rsidR="00DF0B0B" w:rsidRPr="00C41A75" w:rsidRDefault="00DF0B0B" w:rsidP="00156442">
      <w:pPr>
        <w:pStyle w:val="Prrafodelista"/>
        <w:widowControl w:val="0"/>
        <w:autoSpaceDE w:val="0"/>
        <w:autoSpaceDN w:val="0"/>
        <w:adjustRightInd w:val="0"/>
        <w:spacing w:before="240" w:after="240" w:line="360" w:lineRule="auto"/>
        <w:ind w:left="0"/>
        <w:jc w:val="both"/>
        <w:rPr>
          <w:rFonts w:ascii="Palatino Linotype" w:hAnsi="Palatino Linotype"/>
        </w:rPr>
      </w:pPr>
      <w:r w:rsidRPr="00C41A75">
        <w:rPr>
          <w:rFonts w:ascii="Palatino Linotype" w:hAnsi="Palatino Linotype"/>
          <w:b/>
          <w:sz w:val="28"/>
        </w:rPr>
        <w:t xml:space="preserve">CUARTO. </w:t>
      </w:r>
      <w:proofErr w:type="spellStart"/>
      <w:r w:rsidRPr="00C41A75">
        <w:rPr>
          <w:rFonts w:ascii="Palatino Linotype" w:hAnsi="Palatino Linotype" w:cs="Arial"/>
          <w:b/>
        </w:rPr>
        <w:t>Procedibilidad</w:t>
      </w:r>
      <w:proofErr w:type="spellEnd"/>
      <w:r w:rsidRPr="00C41A75">
        <w:rPr>
          <w:rFonts w:ascii="Palatino Linotype" w:hAnsi="Palatino Linotype" w:cs="Arial"/>
          <w:b/>
        </w:rPr>
        <w:t xml:space="preserve">. </w:t>
      </w:r>
      <w:r w:rsidRPr="00C41A75">
        <w:rPr>
          <w:rFonts w:ascii="Palatino Linotype" w:hAnsi="Palatino Linotype" w:cs="Arial"/>
        </w:rPr>
        <w:t>Del análisis efectuado, se advierte que resulta procedente la interposición del recurso y se concluye la acreditación plena de todos y cada uno de los elementos formales exigidos por el artículo 130 de la de la Ley de Protección de Datos Personales en Posesión de Sujetos Obligados del Estado de México y Municipios</w:t>
      </w:r>
      <w:r w:rsidRPr="00C41A75">
        <w:rPr>
          <w:rFonts w:ascii="Palatino Linotype" w:hAnsi="Palatino Linotype"/>
        </w:rPr>
        <w:t xml:space="preserve">, en atención a que fue presentado mediante el formato visible en </w:t>
      </w:r>
      <w:r w:rsidRPr="00C41A75">
        <w:rPr>
          <w:rFonts w:ascii="Palatino Linotype" w:hAnsi="Palatino Linotype"/>
          <w:b/>
        </w:rPr>
        <w:t>EL SARCOEM</w:t>
      </w:r>
      <w:r w:rsidRPr="00C41A75">
        <w:rPr>
          <w:rFonts w:ascii="Palatino Linotype" w:hAnsi="Palatino Linotype"/>
        </w:rPr>
        <w:t>.</w:t>
      </w:r>
    </w:p>
    <w:p w:rsidR="004B4B25" w:rsidRPr="00C41A75" w:rsidRDefault="00DF0B0B" w:rsidP="004B4B25">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C41A75">
        <w:rPr>
          <w:rFonts w:ascii="Palatino Linotype" w:hAnsi="Palatino Linotype" w:cs="Arial"/>
          <w:b/>
          <w:sz w:val="28"/>
          <w:szCs w:val="28"/>
        </w:rPr>
        <w:lastRenderedPageBreak/>
        <w:t>QUINTO</w:t>
      </w:r>
      <w:r w:rsidRPr="00C41A75">
        <w:rPr>
          <w:rFonts w:ascii="Palatino Linotype" w:hAnsi="Palatino Linotype" w:cs="Arial"/>
          <w:b/>
        </w:rPr>
        <w:t xml:space="preserve">. </w:t>
      </w:r>
      <w:bookmarkStart w:id="0" w:name="_Ref528751948"/>
      <w:r w:rsidR="004B4B25" w:rsidRPr="00C41A75">
        <w:rPr>
          <w:rFonts w:ascii="Palatino Linotype" w:hAnsi="Palatino Linotype" w:cs="Arial"/>
          <w:b/>
          <w:color w:val="000000" w:themeColor="text1"/>
        </w:rPr>
        <w:t>Análisis de las causales de sobreseimiento.</w:t>
      </w:r>
      <w:r w:rsidR="004B4B25" w:rsidRPr="00C41A75">
        <w:rPr>
          <w:rFonts w:ascii="Palatino Linotype" w:hAnsi="Palatino Linotype" w:cs="Arial"/>
          <w:color w:val="000000" w:themeColor="text1"/>
        </w:rPr>
        <w:t xml:space="preserve"> A efecto de continuar con el presente estudio y previo análisis de las constancias que integran el expediente electrónico, se advierte que </w:t>
      </w:r>
      <w:r w:rsidR="001050C0" w:rsidRPr="00C41A75">
        <w:rPr>
          <w:rFonts w:ascii="Palatino Linotype" w:hAnsi="Palatino Linotype" w:cs="Arial"/>
          <w:b/>
        </w:rPr>
        <w:t>LA</w:t>
      </w:r>
      <w:r w:rsidR="004B4B25" w:rsidRPr="00C41A75">
        <w:rPr>
          <w:rFonts w:ascii="Palatino Linotype" w:hAnsi="Palatino Linotype" w:cs="Arial"/>
          <w:b/>
        </w:rPr>
        <w:t xml:space="preserve"> RECURRENTE</w:t>
      </w:r>
      <w:r w:rsidR="004B4B25" w:rsidRPr="00C41A75">
        <w:rPr>
          <w:rFonts w:ascii="Palatino Linotype" w:hAnsi="Palatino Linotype"/>
          <w:color w:val="000000"/>
        </w:rPr>
        <w:t xml:space="preserve"> solicitó </w:t>
      </w:r>
      <w:r w:rsidR="004B4B25" w:rsidRPr="00C41A75">
        <w:rPr>
          <w:rFonts w:ascii="Palatino Linotype" w:hAnsi="Palatino Linotype" w:cs="Arial"/>
        </w:rPr>
        <w:t>del</w:t>
      </w:r>
      <w:r w:rsidR="004B4B25" w:rsidRPr="00C41A75">
        <w:rPr>
          <w:rFonts w:ascii="Palatino Linotype" w:hAnsi="Palatino Linotype"/>
          <w:color w:val="000000"/>
        </w:rPr>
        <w:t xml:space="preserve"> </w:t>
      </w:r>
      <w:r w:rsidR="004B4B25" w:rsidRPr="00C41A75">
        <w:rPr>
          <w:rFonts w:ascii="Palatino Linotype" w:hAnsi="Palatino Linotype" w:cs="Arial"/>
          <w:b/>
          <w:color w:val="000000"/>
        </w:rPr>
        <w:t>SUJETO OBLIGADO</w:t>
      </w:r>
      <w:r w:rsidR="004B4B25" w:rsidRPr="00C41A75">
        <w:rPr>
          <w:rFonts w:ascii="Palatino Linotype" w:hAnsi="Palatino Linotype" w:cs="Arial"/>
        </w:rPr>
        <w:t xml:space="preserve">, </w:t>
      </w:r>
      <w:r w:rsidR="001050C0" w:rsidRPr="00C41A75">
        <w:rPr>
          <w:rFonts w:ascii="Palatino Linotype" w:hAnsi="Palatino Linotype"/>
        </w:rPr>
        <w:t xml:space="preserve">vía </w:t>
      </w:r>
      <w:r w:rsidR="004B4B25" w:rsidRPr="00C41A75">
        <w:rPr>
          <w:rFonts w:ascii="Palatino Linotype" w:hAnsi="Palatino Linotype"/>
          <w:b/>
        </w:rPr>
        <w:t>SA</w:t>
      </w:r>
      <w:r w:rsidR="001050C0" w:rsidRPr="00C41A75">
        <w:rPr>
          <w:rFonts w:ascii="Palatino Linotype" w:hAnsi="Palatino Linotype"/>
          <w:b/>
        </w:rPr>
        <w:t>RCOEM</w:t>
      </w:r>
      <w:r w:rsidR="004B4B25" w:rsidRPr="00C41A75">
        <w:rPr>
          <w:rFonts w:ascii="Palatino Linotype" w:hAnsi="Palatino Linotype"/>
        </w:rPr>
        <w:t>,</w:t>
      </w:r>
      <w:r w:rsidR="004B4B25" w:rsidRPr="00C41A75">
        <w:rPr>
          <w:rFonts w:ascii="Palatino Linotype" w:hAnsi="Palatino Linotype" w:cs="Arial"/>
        </w:rPr>
        <w:t xml:space="preserve"> </w:t>
      </w:r>
      <w:bookmarkEnd w:id="0"/>
      <w:r w:rsidR="001050C0" w:rsidRPr="00C41A75">
        <w:rPr>
          <w:rFonts w:ascii="Palatino Linotype" w:hAnsi="Palatino Linotype" w:cs="Arial"/>
        </w:rPr>
        <w:t>lo siguiente:</w:t>
      </w:r>
    </w:p>
    <w:p w:rsidR="001050C0" w:rsidRPr="00C41A75" w:rsidRDefault="004B4B25" w:rsidP="004B4B25">
      <w:pPr>
        <w:ind w:left="851" w:right="899"/>
        <w:jc w:val="both"/>
        <w:rPr>
          <w:rFonts w:ascii="Palatino Linotype" w:hAnsi="Palatino Linotype"/>
          <w:i/>
          <w:sz w:val="22"/>
          <w:szCs w:val="14"/>
          <w:lang w:eastAsia="es-MX"/>
        </w:rPr>
      </w:pPr>
      <w:r w:rsidRPr="00C41A75">
        <w:rPr>
          <w:rFonts w:ascii="Palatino Linotype" w:hAnsi="Palatino Linotype"/>
          <w:i/>
          <w:sz w:val="22"/>
          <w:szCs w:val="14"/>
          <w:lang w:eastAsia="es-MX"/>
        </w:rPr>
        <w:t>“</w:t>
      </w:r>
      <w:r w:rsidR="001050C0" w:rsidRPr="00C41A75">
        <w:rPr>
          <w:rFonts w:ascii="Palatino Linotype" w:hAnsi="Palatino Linotype"/>
          <w:i/>
          <w:sz w:val="22"/>
          <w:szCs w:val="14"/>
          <w:lang w:eastAsia="es-MX"/>
        </w:rPr>
        <w:t xml:space="preserve">SOLICITO DOS COPIAS CERTIFICADAS DEL </w:t>
      </w:r>
      <w:r w:rsidR="001050C0" w:rsidRPr="00C41A75">
        <w:rPr>
          <w:rFonts w:ascii="Palatino Linotype" w:hAnsi="Palatino Linotype"/>
          <w:b/>
          <w:i/>
          <w:sz w:val="22"/>
          <w:szCs w:val="14"/>
          <w:lang w:eastAsia="es-MX"/>
        </w:rPr>
        <w:t>DICTAMEN MEDICO DE DEFUNCIÓN POR RIESGO DE TRABAJO DE MI MADRE</w:t>
      </w:r>
      <w:r w:rsidR="001050C0" w:rsidRPr="00C41A75">
        <w:rPr>
          <w:rFonts w:ascii="Palatino Linotype" w:hAnsi="Palatino Linotype"/>
          <w:i/>
          <w:sz w:val="22"/>
          <w:szCs w:val="14"/>
          <w:lang w:eastAsia="es-MX"/>
        </w:rPr>
        <w:t xml:space="preserve"> LA C. </w:t>
      </w:r>
      <w:r w:rsidR="0004541E">
        <w:rPr>
          <w:rFonts w:ascii="Palatino Linotype" w:hAnsi="Palatino Linotype"/>
          <w:i/>
          <w:sz w:val="22"/>
          <w:szCs w:val="14"/>
          <w:lang w:eastAsia="es-MX"/>
        </w:rPr>
        <w:t>XXXXXXXXXXXXXXXX</w:t>
      </w:r>
      <w:r w:rsidR="001050C0" w:rsidRPr="00C41A75">
        <w:rPr>
          <w:rFonts w:ascii="Palatino Linotype" w:hAnsi="Palatino Linotype"/>
          <w:i/>
          <w:sz w:val="22"/>
          <w:szCs w:val="14"/>
          <w:lang w:eastAsia="es-MX"/>
        </w:rPr>
        <w:t xml:space="preserve">, QUIEN FALLECIÓ EL </w:t>
      </w:r>
      <w:r w:rsidR="0004541E">
        <w:rPr>
          <w:rFonts w:ascii="Palatino Linotype" w:hAnsi="Palatino Linotype"/>
          <w:i/>
          <w:sz w:val="22"/>
          <w:szCs w:val="14"/>
          <w:lang w:eastAsia="es-MX"/>
        </w:rPr>
        <w:t>XXXXXXXXXXXXXXXXXXXXXX</w:t>
      </w:r>
      <w:bookmarkStart w:id="1" w:name="_GoBack"/>
      <w:bookmarkEnd w:id="1"/>
      <w:r w:rsidR="001050C0" w:rsidRPr="00C41A75">
        <w:rPr>
          <w:rFonts w:ascii="Palatino Linotype" w:hAnsi="Palatino Linotype"/>
          <w:i/>
          <w:sz w:val="22"/>
          <w:szCs w:val="14"/>
          <w:lang w:eastAsia="es-MX"/>
        </w:rPr>
        <w:t xml:space="preserve">, YA QUE </w:t>
      </w:r>
      <w:r w:rsidR="001050C0" w:rsidRPr="00C41A75">
        <w:rPr>
          <w:rFonts w:ascii="Palatino Linotype" w:hAnsi="Palatino Linotype"/>
          <w:b/>
          <w:i/>
          <w:sz w:val="22"/>
          <w:szCs w:val="14"/>
          <w:lang w:eastAsia="es-MX"/>
        </w:rPr>
        <w:t>REQUIERO EL DOCUMENTO PARA EL COBRO DEL SEGURO DE VIDA DEL CUAL SOY BENEFICIARIA.</w:t>
      </w:r>
      <w:r w:rsidR="001050C0" w:rsidRPr="00C41A75">
        <w:rPr>
          <w:rFonts w:ascii="Palatino Linotype" w:hAnsi="Palatino Linotype"/>
          <w:i/>
          <w:sz w:val="22"/>
          <w:szCs w:val="14"/>
          <w:lang w:eastAsia="es-MX"/>
        </w:rPr>
        <w:t xml:space="preserve"> PARA MAYOR REFERENCIA ADJUNTO EL DOCUMENTO DEL CUAL REQUIERO LA CERTIFICACIÓN, ASÍ COMO ACTA DE DEFUNCIÓN,ACTA DE NACIMIENTO, PÓLIZA DE SEGURO DE VIDA, CARTA TESTAMENTARIA DEL ISSEMYM E IDENTIFICACIONES OFICIALES.” (Sic)</w:t>
      </w:r>
    </w:p>
    <w:p w:rsidR="001050C0" w:rsidRPr="00C41A75" w:rsidRDefault="001050C0" w:rsidP="004B4B25">
      <w:pPr>
        <w:ind w:left="851" w:right="899"/>
        <w:jc w:val="both"/>
        <w:rPr>
          <w:rFonts w:ascii="Palatino Linotype" w:hAnsi="Palatino Linotype"/>
          <w:i/>
          <w:sz w:val="22"/>
          <w:szCs w:val="14"/>
          <w:lang w:eastAsia="es-MX"/>
        </w:rPr>
      </w:pPr>
    </w:p>
    <w:p w:rsidR="001050C0" w:rsidRPr="00C41A75" w:rsidRDefault="001050C0" w:rsidP="001050C0">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C41A75">
        <w:rPr>
          <w:rFonts w:ascii="Palatino Linotype" w:hAnsi="Palatino Linotype" w:cs="Arial"/>
        </w:rPr>
        <w:t xml:space="preserve">En ese tenor, </w:t>
      </w:r>
      <w:r w:rsidRPr="00C41A75">
        <w:rPr>
          <w:rFonts w:ascii="Palatino Linotype" w:hAnsi="Palatino Linotype" w:cs="Arial"/>
          <w:b/>
        </w:rPr>
        <w:t>EL SUJETO OBLIGADO</w:t>
      </w:r>
      <w:r w:rsidRPr="00C41A75">
        <w:rPr>
          <w:rFonts w:ascii="Palatino Linotype" w:hAnsi="Palatino Linotype" w:cs="Arial"/>
        </w:rPr>
        <w:t xml:space="preserve"> solicitó a la particular aclarara su solicitud de acceso a datos en los términos establecidos en el Resultando II de la presente resolución; por lo que, al no haber atendido el requerimiento la hoy </w:t>
      </w:r>
      <w:r w:rsidRPr="00C41A75">
        <w:rPr>
          <w:rFonts w:ascii="Palatino Linotype" w:hAnsi="Palatino Linotype" w:cs="Arial"/>
          <w:b/>
        </w:rPr>
        <w:t xml:space="preserve">RECURRENTE, EL SUJETO OBLIGADO, </w:t>
      </w:r>
      <w:r w:rsidRPr="00C41A75">
        <w:rPr>
          <w:rFonts w:ascii="Palatino Linotype" w:hAnsi="Palatino Linotype" w:cs="Arial"/>
        </w:rPr>
        <w:t xml:space="preserve">tuvo por no presentada la solicitud en comento en términos del artículo 159 de la Ley de Transparencia y Acceso a la Información Pública del Estado de México y Municipios de aplicación supletoria. </w:t>
      </w:r>
    </w:p>
    <w:p w:rsidR="001050C0" w:rsidRPr="00C41A75" w:rsidRDefault="001050C0" w:rsidP="001050C0">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C41A75">
        <w:rPr>
          <w:rFonts w:ascii="Palatino Linotype" w:hAnsi="Palatino Linotype" w:cs="Arial"/>
        </w:rPr>
        <w:t>Debiendo precisar que, dicho requerimiento resultó improcedente motivo por el cual esta Ponencia determinó admitir el recurso de revisión pues la Ley de Protección de Datos</w:t>
      </w:r>
      <w:r w:rsidR="00D4436A" w:rsidRPr="00C41A75">
        <w:rPr>
          <w:rFonts w:ascii="Palatino Linotype" w:hAnsi="Palatino Linotype" w:cs="Arial"/>
        </w:rPr>
        <w:t xml:space="preserve"> Personales en Posesión de los Sujetos Obligados del Estado de México y Municipios, </w:t>
      </w:r>
      <w:r w:rsidRPr="00C41A75">
        <w:rPr>
          <w:rFonts w:ascii="Palatino Linotype" w:hAnsi="Palatino Linotype" w:cs="Arial"/>
        </w:rPr>
        <w:t>refiere en su artículo 121 las formas para acreditar la personalidad en representación, numeral que mayor ilustración se inserta a continuación:</w:t>
      </w:r>
    </w:p>
    <w:p w:rsidR="001050C0" w:rsidRPr="00C41A75" w:rsidRDefault="001050C0" w:rsidP="001050C0">
      <w:pPr>
        <w:spacing w:before="120" w:after="120"/>
        <w:ind w:left="709" w:right="709"/>
        <w:jc w:val="both"/>
        <w:rPr>
          <w:rFonts w:ascii="Palatino Linotype" w:hAnsi="Palatino Linotype" w:cs="Arial"/>
          <w:b/>
          <w:i/>
          <w:sz w:val="22"/>
          <w:szCs w:val="22"/>
        </w:rPr>
      </w:pPr>
      <w:r w:rsidRPr="00C41A75">
        <w:rPr>
          <w:rFonts w:ascii="Palatino Linotype" w:hAnsi="Palatino Linotype" w:cs="Arial"/>
          <w:b/>
          <w:i/>
          <w:sz w:val="22"/>
          <w:szCs w:val="22"/>
        </w:rPr>
        <w:lastRenderedPageBreak/>
        <w:t xml:space="preserve">Formas para acreditar personalidad </w:t>
      </w:r>
      <w:r w:rsidRPr="00C41A75">
        <w:rPr>
          <w:rFonts w:ascii="Palatino Linotype" w:hAnsi="Palatino Linotype" w:cs="Arial"/>
          <w:b/>
          <w:i/>
          <w:sz w:val="22"/>
          <w:szCs w:val="22"/>
          <w:u w:val="single"/>
        </w:rPr>
        <w:t>en representación</w:t>
      </w:r>
      <w:r w:rsidRPr="00C41A75">
        <w:rPr>
          <w:rFonts w:ascii="Palatino Linotype" w:hAnsi="Palatino Linotype" w:cs="Arial"/>
          <w:b/>
          <w:i/>
          <w:sz w:val="22"/>
          <w:szCs w:val="22"/>
        </w:rPr>
        <w:t xml:space="preserve"> </w:t>
      </w:r>
    </w:p>
    <w:p w:rsidR="001050C0" w:rsidRPr="00C41A75" w:rsidRDefault="001050C0" w:rsidP="001050C0">
      <w:pPr>
        <w:spacing w:before="120" w:after="120"/>
        <w:ind w:left="709" w:right="709"/>
        <w:jc w:val="both"/>
        <w:rPr>
          <w:rFonts w:ascii="Palatino Linotype" w:hAnsi="Palatino Linotype" w:cs="Arial"/>
          <w:i/>
          <w:sz w:val="22"/>
          <w:szCs w:val="22"/>
        </w:rPr>
      </w:pPr>
      <w:r w:rsidRPr="00C41A75">
        <w:rPr>
          <w:rFonts w:ascii="Palatino Linotype" w:hAnsi="Palatino Linotype" w:cs="Arial"/>
          <w:b/>
          <w:i/>
          <w:sz w:val="22"/>
          <w:szCs w:val="22"/>
        </w:rPr>
        <w:t xml:space="preserve">Artículo 121. </w:t>
      </w:r>
      <w:r w:rsidRPr="00C41A75">
        <w:rPr>
          <w:rFonts w:ascii="Palatino Linotype" w:hAnsi="Palatino Linotype" w:cs="Arial"/>
          <w:b/>
          <w:i/>
          <w:sz w:val="22"/>
          <w:szCs w:val="22"/>
          <w:u w:val="single"/>
        </w:rPr>
        <w:t>Cuando el titular actúe a través de un representante, éste deberá acreditar su personalidad en los términos siguientes</w:t>
      </w:r>
      <w:r w:rsidRPr="00C41A75">
        <w:rPr>
          <w:rFonts w:ascii="Palatino Linotype" w:hAnsi="Palatino Linotype" w:cs="Arial"/>
          <w:i/>
          <w:sz w:val="22"/>
          <w:szCs w:val="22"/>
        </w:rPr>
        <w:t xml:space="preserve">: </w:t>
      </w:r>
    </w:p>
    <w:p w:rsidR="001050C0" w:rsidRPr="00C41A75" w:rsidRDefault="001050C0" w:rsidP="001050C0">
      <w:pPr>
        <w:spacing w:before="120" w:after="120"/>
        <w:ind w:left="709" w:right="709"/>
        <w:jc w:val="both"/>
        <w:rPr>
          <w:rFonts w:ascii="Palatino Linotype" w:hAnsi="Palatino Linotype" w:cs="Arial"/>
          <w:i/>
          <w:sz w:val="22"/>
          <w:szCs w:val="22"/>
        </w:rPr>
      </w:pPr>
      <w:r w:rsidRPr="00C41A75">
        <w:rPr>
          <w:rFonts w:ascii="Palatino Linotype" w:hAnsi="Palatino Linotype" w:cs="Arial"/>
          <w:b/>
          <w:i/>
          <w:sz w:val="22"/>
          <w:szCs w:val="22"/>
        </w:rPr>
        <w:t xml:space="preserve">I. </w:t>
      </w:r>
      <w:r w:rsidRPr="00C41A75">
        <w:rPr>
          <w:rFonts w:ascii="Palatino Linotype" w:hAnsi="Palatino Linotype" w:cs="Arial"/>
          <w:b/>
          <w:i/>
          <w:sz w:val="22"/>
          <w:szCs w:val="22"/>
          <w:u w:val="single"/>
        </w:rPr>
        <w:t>Si se trata de una persona física, a través de carta poder simple suscrita ante dos testigos anexando copia de las identificaciones de los suscriptores o instrumento público o declaración en comparecencia personal del titular y del representante ante el Instituto</w:t>
      </w:r>
      <w:r w:rsidRPr="00C41A75">
        <w:rPr>
          <w:rFonts w:ascii="Palatino Linotype" w:hAnsi="Palatino Linotype" w:cs="Arial"/>
          <w:i/>
          <w:sz w:val="22"/>
          <w:szCs w:val="22"/>
        </w:rPr>
        <w:t xml:space="preserve">. </w:t>
      </w:r>
    </w:p>
    <w:p w:rsidR="001050C0" w:rsidRPr="00C41A75" w:rsidRDefault="001050C0" w:rsidP="001050C0">
      <w:pPr>
        <w:spacing w:before="120" w:after="120"/>
        <w:ind w:left="709" w:right="709"/>
        <w:jc w:val="both"/>
        <w:rPr>
          <w:rFonts w:ascii="Palatino Linotype" w:hAnsi="Palatino Linotype" w:cs="Arial"/>
          <w:i/>
          <w:sz w:val="22"/>
          <w:szCs w:val="22"/>
        </w:rPr>
      </w:pPr>
      <w:r w:rsidRPr="00C41A75">
        <w:rPr>
          <w:rFonts w:ascii="Palatino Linotype" w:hAnsi="Palatino Linotype" w:cs="Arial"/>
          <w:i/>
          <w:sz w:val="22"/>
          <w:szCs w:val="22"/>
        </w:rPr>
        <w:t>II. Si se trata de una persona jurídica colectiva, a través de instrumento público.”</w:t>
      </w:r>
    </w:p>
    <w:p w:rsidR="001050C0" w:rsidRPr="00C41A75" w:rsidRDefault="001050C0" w:rsidP="001050C0">
      <w:pPr>
        <w:spacing w:before="120" w:after="120" w:line="276" w:lineRule="auto"/>
        <w:ind w:left="709" w:right="709"/>
        <w:jc w:val="both"/>
        <w:rPr>
          <w:rFonts w:ascii="Palatino Linotype" w:hAnsi="Palatino Linotype" w:cs="Arial"/>
          <w:sz w:val="22"/>
          <w:szCs w:val="22"/>
        </w:rPr>
      </w:pPr>
      <w:r w:rsidRPr="00C41A75">
        <w:rPr>
          <w:rFonts w:ascii="Palatino Linotype" w:hAnsi="Palatino Linotype" w:cs="Arial"/>
          <w:sz w:val="22"/>
          <w:szCs w:val="22"/>
        </w:rPr>
        <w:t>(Énfasis añadido)</w:t>
      </w:r>
    </w:p>
    <w:p w:rsidR="001050C0" w:rsidRPr="00C41A75" w:rsidRDefault="001050C0" w:rsidP="001050C0">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C41A75">
        <w:rPr>
          <w:rFonts w:ascii="Palatino Linotype" w:hAnsi="Palatino Linotype" w:cs="Arial"/>
        </w:rPr>
        <w:t>Así, de lo anterior se desprende que los titulares de los Derechos ARCO</w:t>
      </w:r>
      <w:r w:rsidRPr="00C41A75">
        <w:rPr>
          <w:rStyle w:val="Refdenotaalpie"/>
          <w:rFonts w:ascii="Palatino Linotype" w:hAnsi="Palatino Linotype" w:cs="Arial"/>
        </w:rPr>
        <w:footnoteReference w:id="2"/>
      </w:r>
      <w:r w:rsidRPr="00C41A75">
        <w:rPr>
          <w:rFonts w:ascii="Palatino Linotype" w:hAnsi="Palatino Linotype" w:cs="Arial"/>
        </w:rPr>
        <w:t>, que por sí o a través de sus representantes legales pretendan pueden interponer el recurso de revisión., dichos representantes deben acreditar su personalidad, que, en el caso de las personas físicas, se realiza a través de carta poder simple suscrita ante dos testigos, anexando copia de las identificaciones de los suscriptores, o bien, mediante instrumento público o declaración en comparecencia personal tanto del titular como del representante ante este Instituto.</w:t>
      </w:r>
    </w:p>
    <w:p w:rsidR="001050C0" w:rsidRPr="00C41A75" w:rsidRDefault="001050C0" w:rsidP="001050C0">
      <w:pPr>
        <w:pStyle w:val="Prrafodelista"/>
        <w:widowControl w:val="0"/>
        <w:autoSpaceDE w:val="0"/>
        <w:autoSpaceDN w:val="0"/>
        <w:adjustRightInd w:val="0"/>
        <w:spacing w:before="120" w:after="120" w:line="360" w:lineRule="auto"/>
        <w:ind w:left="0" w:right="49"/>
        <w:jc w:val="both"/>
        <w:rPr>
          <w:rFonts w:ascii="Palatino Linotype" w:hAnsi="Palatino Linotype" w:cs="Arial"/>
        </w:rPr>
      </w:pPr>
      <w:r w:rsidRPr="00C41A75">
        <w:rPr>
          <w:rFonts w:ascii="Palatino Linotype" w:hAnsi="Palatino Linotype" w:cs="Arial"/>
        </w:rPr>
        <w:t>Sin embargo, dicha hipótesis normativa únicamente resulta aplicable en aquel supuesto en el que el titular de los Derechos ARCO se encuentre con vida, puesto que el mandato</w:t>
      </w:r>
      <w:r w:rsidRPr="00C41A75">
        <w:rPr>
          <w:rStyle w:val="Refdenotaalpie"/>
          <w:rFonts w:ascii="Palatino Linotype" w:hAnsi="Palatino Linotype" w:cs="Arial"/>
        </w:rPr>
        <w:footnoteReference w:id="3"/>
      </w:r>
      <w:r w:rsidRPr="00C41A75">
        <w:rPr>
          <w:rFonts w:ascii="Palatino Linotype" w:hAnsi="Palatino Linotype" w:cs="Arial"/>
        </w:rPr>
        <w:t xml:space="preserve"> configurado mediante la suscripción de una carta poder simple, un instrumento público o declaración en comparecencia, cesa o se extingue mediante el fallecimiento de aquel que lo otorga, de conformidad con lo establecido en el artículo 7.815 fracción III del Código Civil del Estado de México, de aplicación supletoria en términos del artículo 11 de la Ley de Protección de Datos Personales en Posesión de </w:t>
      </w:r>
      <w:r w:rsidRPr="00C41A75">
        <w:rPr>
          <w:rFonts w:ascii="Palatino Linotype" w:hAnsi="Palatino Linotype" w:cs="Arial"/>
        </w:rPr>
        <w:lastRenderedPageBreak/>
        <w:t>Sujetos Obligados del Estado de México y Municipios, mismo que versa lo siguiente:</w:t>
      </w:r>
    </w:p>
    <w:p w:rsidR="001050C0" w:rsidRPr="00C41A75" w:rsidRDefault="001050C0" w:rsidP="001050C0">
      <w:pPr>
        <w:spacing w:before="120" w:after="120"/>
        <w:ind w:left="709" w:right="709"/>
        <w:jc w:val="both"/>
        <w:rPr>
          <w:rFonts w:ascii="Palatino Linotype" w:hAnsi="Palatino Linotype" w:cs="Arial"/>
          <w:b/>
          <w:i/>
          <w:sz w:val="22"/>
          <w:szCs w:val="22"/>
        </w:rPr>
      </w:pPr>
      <w:r w:rsidRPr="00C41A75">
        <w:rPr>
          <w:rFonts w:ascii="Palatino Linotype" w:hAnsi="Palatino Linotype" w:cs="Arial"/>
          <w:b/>
          <w:i/>
          <w:sz w:val="22"/>
          <w:szCs w:val="22"/>
        </w:rPr>
        <w:t>Causas de terminación del mandato</w:t>
      </w:r>
    </w:p>
    <w:p w:rsidR="001050C0" w:rsidRPr="00C41A75" w:rsidRDefault="001050C0" w:rsidP="001050C0">
      <w:pPr>
        <w:spacing w:before="120" w:after="120"/>
        <w:ind w:left="709" w:right="709"/>
        <w:jc w:val="both"/>
        <w:rPr>
          <w:rFonts w:ascii="Palatino Linotype" w:hAnsi="Palatino Linotype" w:cs="Arial"/>
          <w:i/>
          <w:sz w:val="22"/>
          <w:szCs w:val="22"/>
        </w:rPr>
      </w:pPr>
      <w:r w:rsidRPr="00C41A75">
        <w:rPr>
          <w:rFonts w:ascii="Palatino Linotype" w:hAnsi="Palatino Linotype" w:cs="Arial"/>
          <w:b/>
          <w:i/>
          <w:sz w:val="22"/>
          <w:szCs w:val="22"/>
        </w:rPr>
        <w:t xml:space="preserve">Artículo 7.815.- </w:t>
      </w:r>
      <w:r w:rsidRPr="00C41A75">
        <w:rPr>
          <w:rFonts w:ascii="Palatino Linotype" w:hAnsi="Palatino Linotype" w:cs="Arial"/>
          <w:b/>
          <w:i/>
          <w:sz w:val="22"/>
          <w:szCs w:val="22"/>
          <w:u w:val="single"/>
        </w:rPr>
        <w:t>El mandato termina por</w:t>
      </w:r>
      <w:r w:rsidRPr="00C41A75">
        <w:rPr>
          <w:rFonts w:ascii="Palatino Linotype" w:hAnsi="Palatino Linotype" w:cs="Arial"/>
          <w:i/>
          <w:sz w:val="22"/>
          <w:szCs w:val="22"/>
        </w:rPr>
        <w:t>:</w:t>
      </w:r>
    </w:p>
    <w:p w:rsidR="001050C0" w:rsidRPr="00C41A75" w:rsidRDefault="001050C0" w:rsidP="001050C0">
      <w:pPr>
        <w:spacing w:before="120" w:after="120"/>
        <w:ind w:left="709" w:right="709"/>
        <w:jc w:val="both"/>
        <w:rPr>
          <w:rFonts w:ascii="Palatino Linotype" w:hAnsi="Palatino Linotype" w:cs="Arial"/>
          <w:i/>
          <w:sz w:val="22"/>
          <w:szCs w:val="22"/>
        </w:rPr>
      </w:pPr>
      <w:r w:rsidRPr="00C41A75">
        <w:rPr>
          <w:rFonts w:ascii="Palatino Linotype" w:hAnsi="Palatino Linotype" w:cs="Arial"/>
          <w:i/>
          <w:sz w:val="22"/>
          <w:szCs w:val="22"/>
        </w:rPr>
        <w:t>…</w:t>
      </w:r>
    </w:p>
    <w:p w:rsidR="001050C0" w:rsidRPr="00C41A75" w:rsidRDefault="001050C0" w:rsidP="001050C0">
      <w:pPr>
        <w:spacing w:before="120" w:after="120" w:line="276" w:lineRule="auto"/>
        <w:ind w:left="709" w:right="709"/>
        <w:jc w:val="both"/>
        <w:rPr>
          <w:rFonts w:ascii="Palatino Linotype" w:hAnsi="Palatino Linotype" w:cs="Arial"/>
          <w:sz w:val="22"/>
          <w:szCs w:val="22"/>
        </w:rPr>
      </w:pPr>
      <w:r w:rsidRPr="00C41A75">
        <w:rPr>
          <w:rFonts w:ascii="Palatino Linotype" w:hAnsi="Palatino Linotype" w:cs="Arial"/>
          <w:b/>
          <w:i/>
          <w:sz w:val="22"/>
          <w:szCs w:val="22"/>
        </w:rPr>
        <w:t xml:space="preserve">III. </w:t>
      </w:r>
      <w:r w:rsidRPr="00C41A75">
        <w:rPr>
          <w:rFonts w:ascii="Palatino Linotype" w:hAnsi="Palatino Linotype" w:cs="Arial"/>
          <w:b/>
          <w:i/>
          <w:sz w:val="22"/>
          <w:szCs w:val="22"/>
          <w:u w:val="single"/>
        </w:rPr>
        <w:t>Muerte del mandante</w:t>
      </w:r>
      <w:r w:rsidRPr="00C41A75">
        <w:rPr>
          <w:rFonts w:ascii="Palatino Linotype" w:hAnsi="Palatino Linotype" w:cs="Arial"/>
          <w:i/>
          <w:sz w:val="22"/>
          <w:szCs w:val="22"/>
        </w:rPr>
        <w:t xml:space="preserve"> o del mandatario;</w:t>
      </w:r>
      <w:r w:rsidRPr="00C41A75">
        <w:rPr>
          <w:rFonts w:ascii="Palatino Linotype" w:hAnsi="Palatino Linotype" w:cs="Arial"/>
          <w:i/>
          <w:sz w:val="22"/>
          <w:szCs w:val="22"/>
        </w:rPr>
        <w:cr/>
      </w:r>
      <w:r w:rsidRPr="00C41A75">
        <w:rPr>
          <w:rFonts w:ascii="Palatino Linotype" w:hAnsi="Palatino Linotype" w:cs="Arial"/>
          <w:sz w:val="22"/>
          <w:szCs w:val="22"/>
        </w:rPr>
        <w:t>(Énfasis añadido)</w:t>
      </w:r>
    </w:p>
    <w:p w:rsidR="001050C0" w:rsidRPr="00C41A75" w:rsidRDefault="001050C0" w:rsidP="001050C0">
      <w:pPr>
        <w:pStyle w:val="Prrafodelista"/>
        <w:widowControl w:val="0"/>
        <w:autoSpaceDE w:val="0"/>
        <w:autoSpaceDN w:val="0"/>
        <w:adjustRightInd w:val="0"/>
        <w:spacing w:before="120" w:after="120" w:line="360" w:lineRule="auto"/>
        <w:ind w:left="0" w:right="49"/>
        <w:jc w:val="both"/>
        <w:rPr>
          <w:rFonts w:ascii="Palatino Linotype" w:hAnsi="Palatino Linotype" w:cs="Arial"/>
        </w:rPr>
      </w:pPr>
      <w:r w:rsidRPr="00C41A75">
        <w:rPr>
          <w:rFonts w:ascii="Palatino Linotype" w:hAnsi="Palatino Linotype" w:cs="Arial"/>
        </w:rPr>
        <w:t xml:space="preserve">En ese </w:t>
      </w:r>
      <w:r w:rsidR="00ED4C73" w:rsidRPr="00C41A75">
        <w:rPr>
          <w:rFonts w:ascii="Palatino Linotype" w:hAnsi="Palatino Linotype" w:cs="Arial"/>
        </w:rPr>
        <w:t xml:space="preserve">tenor, </w:t>
      </w:r>
      <w:r w:rsidRPr="00C41A75">
        <w:rPr>
          <w:rFonts w:ascii="Palatino Linotype" w:hAnsi="Palatino Linotype" w:cs="Arial"/>
        </w:rPr>
        <w:t xml:space="preserve">resulta evidente que </w:t>
      </w:r>
      <w:r w:rsidRPr="00C41A75">
        <w:rPr>
          <w:rFonts w:ascii="Palatino Linotype" w:hAnsi="Palatino Linotype" w:cs="Arial"/>
          <w:b/>
        </w:rPr>
        <w:t>LA RECURRENTE</w:t>
      </w:r>
      <w:r w:rsidRPr="00C41A75">
        <w:rPr>
          <w:rFonts w:ascii="Palatino Linotype" w:hAnsi="Palatino Linotype" w:cs="Arial"/>
        </w:rPr>
        <w:t xml:space="preserve"> no puede ostentarse como representante legal del titular de los Derechos ARCO que se intentan ejercer, dado que tal situación únicamente resultaría procedente si éste último se encontrara con vida; sin embargo, de las constancias del expediente electrónico se observa documento adjunto a la solicitud de acceso a datos personales, constante en el Acta de Defunción, expedida por el Oficial 01 del Registro Civil de </w:t>
      </w:r>
      <w:r w:rsidR="00ED4C73" w:rsidRPr="00C41A75">
        <w:rPr>
          <w:rFonts w:ascii="Palatino Linotype" w:hAnsi="Palatino Linotype" w:cs="Arial"/>
        </w:rPr>
        <w:t>Ixtlahuaca</w:t>
      </w:r>
      <w:r w:rsidRPr="00C41A75">
        <w:rPr>
          <w:rFonts w:ascii="Palatino Linotype" w:hAnsi="Palatino Linotype" w:cs="Arial"/>
        </w:rPr>
        <w:t>, por el fallecimiento de la persona de referencia.</w:t>
      </w:r>
    </w:p>
    <w:p w:rsidR="00ED4C73" w:rsidRPr="00C41A75" w:rsidRDefault="00ED4C73" w:rsidP="00ED4C73">
      <w:pPr>
        <w:pStyle w:val="Prrafodelista"/>
        <w:tabs>
          <w:tab w:val="left" w:pos="567"/>
        </w:tabs>
        <w:spacing w:before="300" w:after="240" w:line="360" w:lineRule="auto"/>
        <w:ind w:left="0"/>
        <w:jc w:val="both"/>
        <w:rPr>
          <w:rFonts w:ascii="Palatino Linotype" w:hAnsi="Palatino Linotype" w:cs="Arial"/>
          <w:i/>
          <w:color w:val="000000"/>
          <w:lang w:eastAsia="es-MX"/>
        </w:rPr>
      </w:pPr>
      <w:r w:rsidRPr="00C41A75">
        <w:rPr>
          <w:rFonts w:ascii="Palatino Linotype" w:hAnsi="Palatino Linotype" w:cs="Arial"/>
        </w:rPr>
        <w:t xml:space="preserve">Así, la particular inconforme con la determinación del </w:t>
      </w:r>
      <w:r w:rsidRPr="00C41A75">
        <w:rPr>
          <w:rFonts w:ascii="Palatino Linotype" w:hAnsi="Palatino Linotype" w:cs="Arial"/>
          <w:b/>
        </w:rPr>
        <w:t xml:space="preserve">SUJETO OBLIGADO </w:t>
      </w:r>
      <w:r w:rsidRPr="00C41A75">
        <w:rPr>
          <w:rFonts w:ascii="Palatino Linotype" w:hAnsi="Palatino Linotype" w:cs="Arial"/>
        </w:rPr>
        <w:t xml:space="preserve">de no atender su solicitud, interpuso el recurso de revisión de mérito en el que señaló como acto impugnado y razones o motivos de inconformidad lo referido en el Resultando IV de la presente resolución; por lo que, una vez admitido y declarado abierto el periodo de manifestaciones al recurso </w:t>
      </w:r>
      <w:r w:rsidRPr="00C41A75">
        <w:rPr>
          <w:rFonts w:ascii="Palatino Linotype" w:hAnsi="Palatino Linotype" w:cs="Arial"/>
          <w:b/>
        </w:rPr>
        <w:t xml:space="preserve">LA RECURRENTE </w:t>
      </w:r>
      <w:r w:rsidRPr="00C41A75">
        <w:rPr>
          <w:rFonts w:ascii="Palatino Linotype" w:hAnsi="Palatino Linotype"/>
        </w:rPr>
        <w:t>presentó</w:t>
      </w:r>
      <w:r w:rsidRPr="00C41A75">
        <w:rPr>
          <w:rFonts w:ascii="Palatino Linotype" w:hAnsi="Palatino Linotype" w:cs="Arial"/>
          <w:color w:val="000000"/>
          <w:lang w:eastAsia="es-MX"/>
        </w:rPr>
        <w:t xml:space="preserve"> su desistimiento con respecto a la acción intentada en el presente recurso de revisión, precisando que “</w:t>
      </w:r>
      <w:r w:rsidRPr="00C41A75">
        <w:rPr>
          <w:rFonts w:ascii="Palatino Linotype" w:hAnsi="Palatino Linotype" w:cs="Arial"/>
          <w:i/>
          <w:color w:val="000000"/>
          <w:lang w:eastAsia="es-MX"/>
        </w:rPr>
        <w:t>SOLICITO CANCELACIÓN DE LA SOLICITUD PARA DAR CONTINUIDAD A LA ENTREGA DE COPIAS CERTIFICADAS DEL DICTAMEN MEDICO DE DEFUNCIÓN POR RIESGO DE TRABAJO, QUE POR MOTIVOS LABORALES ME IMPIDEN EL PODER DAR POR CONCLUIDO EL TRÁMITE. ADJUNTO IDENTIFICACIÓN OFICIAL</w:t>
      </w:r>
      <w:r w:rsidRPr="00C41A75">
        <w:rPr>
          <w:rFonts w:ascii="Palatino Linotype" w:hAnsi="Palatino Linotype" w:cs="Arial"/>
          <w:color w:val="000000"/>
          <w:lang w:eastAsia="es-MX"/>
        </w:rPr>
        <w:t xml:space="preserve">” </w:t>
      </w:r>
      <w:r w:rsidRPr="00C41A75">
        <w:rPr>
          <w:rFonts w:ascii="Palatino Linotype" w:hAnsi="Palatino Linotype" w:cs="Arial"/>
          <w:i/>
          <w:color w:val="000000"/>
          <w:lang w:eastAsia="es-MX"/>
        </w:rPr>
        <w:t>(Sic).</w:t>
      </w:r>
    </w:p>
    <w:p w:rsidR="00ED4C73" w:rsidRPr="00C41A75" w:rsidRDefault="00ED4C73" w:rsidP="00ED4C73">
      <w:pPr>
        <w:widowControl w:val="0"/>
        <w:autoSpaceDE w:val="0"/>
        <w:autoSpaceDN w:val="0"/>
        <w:adjustRightInd w:val="0"/>
        <w:spacing w:before="240" w:after="240" w:line="360" w:lineRule="auto"/>
        <w:jc w:val="both"/>
        <w:rPr>
          <w:rFonts w:ascii="Palatino Linotype" w:hAnsi="Palatino Linotype" w:cs="Arial"/>
        </w:rPr>
      </w:pPr>
      <w:r w:rsidRPr="00C41A75">
        <w:rPr>
          <w:rFonts w:ascii="Palatino Linotype" w:hAnsi="Palatino Linotype" w:cs="Arial"/>
        </w:rPr>
        <w:lastRenderedPageBreak/>
        <w:t xml:space="preserve">Por otra parte, </w:t>
      </w:r>
      <w:r w:rsidR="004B4B25" w:rsidRPr="00C41A75">
        <w:rPr>
          <w:rFonts w:ascii="Palatino Linotype" w:hAnsi="Palatino Linotype" w:cs="Arial"/>
          <w:b/>
        </w:rPr>
        <w:t>EL SUJETO OBLIGADO</w:t>
      </w:r>
      <w:r w:rsidR="004B4B25" w:rsidRPr="00C41A75">
        <w:rPr>
          <w:rFonts w:ascii="Palatino Linotype" w:hAnsi="Palatino Linotype" w:cs="Arial"/>
        </w:rPr>
        <w:t xml:space="preserve"> rindió su Informe Justificado, en el cual </w:t>
      </w:r>
      <w:r w:rsidRPr="00C41A75">
        <w:rPr>
          <w:rFonts w:ascii="Palatino Linotype" w:hAnsi="Palatino Linotype" w:cs="Arial"/>
        </w:rPr>
        <w:t>esencialmente refirió lo que a continuación se inserta:</w:t>
      </w:r>
    </w:p>
    <w:p w:rsidR="00ED4C73" w:rsidRPr="00C41A75" w:rsidRDefault="00B974DB" w:rsidP="00ED4C73">
      <w:pPr>
        <w:widowControl w:val="0"/>
        <w:autoSpaceDE w:val="0"/>
        <w:autoSpaceDN w:val="0"/>
        <w:adjustRightInd w:val="0"/>
        <w:spacing w:before="240" w:after="240" w:line="360" w:lineRule="auto"/>
        <w:jc w:val="center"/>
        <w:rPr>
          <w:rFonts w:ascii="Palatino Linotype" w:hAnsi="Palatino Linotype" w:cs="Arial"/>
        </w:rPr>
      </w:pPr>
      <w:r>
        <w:rPr>
          <w:noProof/>
          <w:lang w:val="es-MX" w:eastAsia="es-MX"/>
        </w:rPr>
        <w:drawing>
          <wp:inline distT="0" distB="0" distL="0" distR="0" wp14:anchorId="1408316C" wp14:editId="5236FCB5">
            <wp:extent cx="5752755" cy="5218981"/>
            <wp:effectExtent l="0" t="0" r="63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347" t="19596" r="28955" b="13158"/>
                    <a:stretch/>
                  </pic:blipFill>
                  <pic:spPr bwMode="auto">
                    <a:xfrm>
                      <a:off x="0" y="0"/>
                      <a:ext cx="5790084" cy="5252847"/>
                    </a:xfrm>
                    <a:prstGeom prst="rect">
                      <a:avLst/>
                    </a:prstGeom>
                    <a:ln>
                      <a:noFill/>
                    </a:ln>
                    <a:extLst>
                      <a:ext uri="{53640926-AAD7-44D8-BBD7-CCE9431645EC}">
                        <a14:shadowObscured xmlns:a14="http://schemas.microsoft.com/office/drawing/2010/main"/>
                      </a:ext>
                    </a:extLst>
                  </pic:spPr>
                </pic:pic>
              </a:graphicData>
            </a:graphic>
          </wp:inline>
        </w:drawing>
      </w:r>
    </w:p>
    <w:p w:rsidR="004B4B25" w:rsidRPr="00C41A75" w:rsidRDefault="004B4B25" w:rsidP="004B4B25">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C41A75">
        <w:rPr>
          <w:rFonts w:ascii="Palatino Linotype" w:hAnsi="Palatino Linotype" w:cs="Arial"/>
          <w:color w:val="000000"/>
          <w:lang w:eastAsia="es-MX"/>
        </w:rPr>
        <w:t xml:space="preserve">Precisado lo anterior, debe señalarse que </w:t>
      </w:r>
      <w:r w:rsidRPr="00C41A75">
        <w:rPr>
          <w:rFonts w:ascii="Palatino Linotype" w:eastAsia="Arial Unicode MS" w:hAnsi="Palatino Linotype" w:cs="Arial"/>
          <w:color w:val="000000"/>
          <w:lang w:eastAsia="es-MX"/>
        </w:rPr>
        <w:t xml:space="preserve">el </w:t>
      </w:r>
      <w:r w:rsidR="00ED4C73" w:rsidRPr="00C41A75">
        <w:rPr>
          <w:rFonts w:ascii="Palatino Linotype" w:eastAsia="Arial Unicode MS" w:hAnsi="Palatino Linotype" w:cs="Arial"/>
          <w:color w:val="000000"/>
          <w:lang w:eastAsia="es-MX"/>
        </w:rPr>
        <w:t xml:space="preserve">apartado de manifestaciones </w:t>
      </w:r>
      <w:r w:rsidRPr="00C41A75">
        <w:rPr>
          <w:rFonts w:ascii="Palatino Linotype" w:eastAsia="Arial Unicode MS" w:hAnsi="Palatino Linotype" w:cs="Arial"/>
          <w:color w:val="000000"/>
          <w:lang w:eastAsia="es-MX"/>
        </w:rPr>
        <w:t>en el procedimiento de</w:t>
      </w:r>
      <w:r w:rsidR="00ED4C73" w:rsidRPr="00C41A75">
        <w:rPr>
          <w:rFonts w:ascii="Palatino Linotype" w:eastAsia="Arial Unicode MS" w:hAnsi="Palatino Linotype" w:cs="Arial"/>
          <w:color w:val="000000"/>
          <w:lang w:eastAsia="es-MX"/>
        </w:rPr>
        <w:t xml:space="preserve">l recurso de </w:t>
      </w:r>
      <w:r w:rsidRPr="00C41A75">
        <w:rPr>
          <w:rFonts w:ascii="Palatino Linotype" w:eastAsia="Arial Unicode MS" w:hAnsi="Palatino Linotype" w:cs="Arial"/>
          <w:color w:val="000000"/>
          <w:lang w:eastAsia="es-MX"/>
        </w:rPr>
        <w:t xml:space="preserve">revisión, sólo puede ser activado por </w:t>
      </w:r>
      <w:r w:rsidR="00ED4C73" w:rsidRPr="00C41A75">
        <w:rPr>
          <w:rFonts w:ascii="Palatino Linotype" w:hAnsi="Palatino Linotype" w:cs="Arial"/>
          <w:b/>
        </w:rPr>
        <w:t xml:space="preserve">LA </w:t>
      </w:r>
      <w:r w:rsidRPr="00C41A75">
        <w:rPr>
          <w:rFonts w:ascii="Palatino Linotype" w:hAnsi="Palatino Linotype" w:cs="Arial"/>
          <w:b/>
        </w:rPr>
        <w:t>RECURRENTE</w:t>
      </w:r>
      <w:r w:rsidRPr="00C41A75">
        <w:rPr>
          <w:rFonts w:ascii="Palatino Linotype" w:eastAsia="Arial Unicode MS" w:hAnsi="Palatino Linotype" w:cs="Arial"/>
          <w:color w:val="000000"/>
          <w:lang w:eastAsia="es-MX"/>
        </w:rPr>
        <w:t xml:space="preserve"> mediante el ingreso al </w:t>
      </w:r>
      <w:r w:rsidRPr="00C41A75">
        <w:rPr>
          <w:rFonts w:ascii="Palatino Linotype" w:hAnsi="Palatino Linotype" w:cs="Arial"/>
          <w:b/>
        </w:rPr>
        <w:t>SAIMEX</w:t>
      </w:r>
      <w:r w:rsidRPr="00C41A75">
        <w:rPr>
          <w:rFonts w:ascii="Palatino Linotype" w:hAnsi="Palatino Linotype"/>
        </w:rPr>
        <w:t xml:space="preserve">, utilizando </w:t>
      </w:r>
      <w:r w:rsidRPr="00C41A75">
        <w:rPr>
          <w:rFonts w:ascii="Palatino Linotype" w:eastAsia="Arial Unicode MS" w:hAnsi="Palatino Linotype" w:cs="Arial"/>
          <w:color w:val="000000"/>
          <w:lang w:eastAsia="es-MX"/>
        </w:rPr>
        <w:t xml:space="preserve">su clave de usuario y contraseña; por lo que, no existe duda de que </w:t>
      </w:r>
      <w:r w:rsidRPr="00C41A75">
        <w:rPr>
          <w:rFonts w:ascii="Palatino Linotype" w:hAnsi="Palatino Linotype" w:cs="Arial"/>
          <w:lang w:val="es-ES_tradnl"/>
        </w:rPr>
        <w:t>se</w:t>
      </w:r>
      <w:r w:rsidRPr="00C41A75">
        <w:rPr>
          <w:rFonts w:ascii="Palatino Linotype" w:eastAsia="Arial Unicode MS" w:hAnsi="Palatino Linotype" w:cs="Arial"/>
          <w:color w:val="000000"/>
          <w:lang w:eastAsia="es-MX"/>
        </w:rPr>
        <w:t xml:space="preserve"> </w:t>
      </w:r>
      <w:r w:rsidRPr="00C41A75">
        <w:rPr>
          <w:rFonts w:ascii="Palatino Linotype" w:hAnsi="Palatino Linotype"/>
        </w:rPr>
        <w:t>trata</w:t>
      </w:r>
      <w:r w:rsidRPr="00C41A75">
        <w:rPr>
          <w:rFonts w:ascii="Palatino Linotype" w:eastAsia="Arial Unicode MS" w:hAnsi="Palatino Linotype" w:cs="Arial"/>
          <w:color w:val="000000"/>
          <w:lang w:eastAsia="es-MX"/>
        </w:rPr>
        <w:t xml:space="preserve"> de un </w:t>
      </w:r>
      <w:r w:rsidRPr="00C41A75">
        <w:rPr>
          <w:rFonts w:ascii="Palatino Linotype" w:eastAsia="Arial Unicode MS" w:hAnsi="Palatino Linotype" w:cs="Arial"/>
          <w:b/>
          <w:color w:val="000000"/>
          <w:lang w:eastAsia="es-MX"/>
        </w:rPr>
        <w:t>desistimiento expreso</w:t>
      </w:r>
      <w:r w:rsidRPr="00C41A75">
        <w:rPr>
          <w:rFonts w:ascii="Palatino Linotype" w:eastAsia="Arial Unicode MS" w:hAnsi="Palatino Linotype" w:cs="Arial"/>
          <w:color w:val="000000"/>
          <w:lang w:eastAsia="es-MX"/>
        </w:rPr>
        <w:t xml:space="preserve"> por parte de</w:t>
      </w:r>
      <w:r w:rsidR="00ED4C73" w:rsidRPr="00C41A75">
        <w:rPr>
          <w:rFonts w:ascii="Palatino Linotype" w:eastAsia="Arial Unicode MS" w:hAnsi="Palatino Linotype" w:cs="Arial"/>
          <w:color w:val="000000"/>
          <w:lang w:eastAsia="es-MX"/>
        </w:rPr>
        <w:t xml:space="preserve"> la </w:t>
      </w:r>
      <w:r w:rsidR="00ED4C73" w:rsidRPr="00C41A75">
        <w:rPr>
          <w:rFonts w:ascii="Palatino Linotype" w:eastAsia="Arial Unicode MS" w:hAnsi="Palatino Linotype" w:cs="Arial"/>
          <w:color w:val="000000"/>
          <w:lang w:eastAsia="es-MX"/>
        </w:rPr>
        <w:lastRenderedPageBreak/>
        <w:t>solicitante,</w:t>
      </w:r>
      <w:r w:rsidRPr="00C41A75">
        <w:rPr>
          <w:rFonts w:ascii="Palatino Linotype" w:eastAsia="Arial Unicode MS" w:hAnsi="Palatino Linotype" w:cs="Arial"/>
          <w:color w:val="000000"/>
          <w:lang w:eastAsia="es-MX"/>
        </w:rPr>
        <w:t xml:space="preserve"> en virtud de lo cual, el </w:t>
      </w:r>
      <w:r w:rsidRPr="00C41A75">
        <w:rPr>
          <w:rFonts w:ascii="Palatino Linotype" w:hAnsi="Palatino Linotype" w:cs="Arial"/>
        </w:rPr>
        <w:t xml:space="preserve">presente recurso de revisión </w:t>
      </w:r>
      <w:r w:rsidRPr="00C41A75">
        <w:rPr>
          <w:rFonts w:ascii="Palatino Linotype" w:hAnsi="Palatino Linotype" w:cs="Arial"/>
          <w:b/>
        </w:rPr>
        <w:t>ha quedado sin materia</w:t>
      </w:r>
      <w:r w:rsidRPr="00C41A75">
        <w:rPr>
          <w:rFonts w:ascii="Palatino Linotype" w:hAnsi="Palatino Linotype" w:cs="Arial"/>
        </w:rPr>
        <w:t>.</w:t>
      </w:r>
    </w:p>
    <w:p w:rsidR="00ED4C73" w:rsidRPr="00C41A75" w:rsidRDefault="004B4B25" w:rsidP="004B4B25">
      <w:pPr>
        <w:pStyle w:val="Prrafodelista"/>
        <w:widowControl w:val="0"/>
        <w:autoSpaceDE w:val="0"/>
        <w:autoSpaceDN w:val="0"/>
        <w:adjustRightInd w:val="0"/>
        <w:spacing w:before="360" w:after="240" w:line="360" w:lineRule="auto"/>
        <w:ind w:left="0"/>
        <w:jc w:val="both"/>
        <w:rPr>
          <w:rFonts w:ascii="Palatino Linotype" w:hAnsi="Palatino Linotype"/>
        </w:rPr>
      </w:pPr>
      <w:r w:rsidRPr="00C41A75">
        <w:rPr>
          <w:rFonts w:ascii="Palatino Linotype" w:hAnsi="Palatino Linotype" w:cs="Arial"/>
          <w:lang w:val="es-ES_tradnl"/>
        </w:rPr>
        <w:t xml:space="preserve">En atención a </w:t>
      </w:r>
      <w:r w:rsidRPr="00C41A75">
        <w:rPr>
          <w:rFonts w:ascii="Palatino Linotype" w:hAnsi="Palatino Linotype"/>
          <w:color w:val="000000"/>
        </w:rPr>
        <w:t>las</w:t>
      </w:r>
      <w:r w:rsidRPr="00C41A75">
        <w:rPr>
          <w:rFonts w:ascii="Palatino Linotype" w:hAnsi="Palatino Linotype" w:cs="Arial"/>
          <w:lang w:val="es-ES_tradnl"/>
        </w:rPr>
        <w:t xml:space="preserve"> consideraciones anteriores, esta Ponencia </w:t>
      </w:r>
      <w:proofErr w:type="spellStart"/>
      <w:r w:rsidRPr="00C41A75">
        <w:rPr>
          <w:rFonts w:ascii="Palatino Linotype" w:hAnsi="Palatino Linotype" w:cs="Arial"/>
          <w:lang w:val="es-ES_tradnl"/>
        </w:rPr>
        <w:t>Resolutora</w:t>
      </w:r>
      <w:proofErr w:type="spellEnd"/>
      <w:r w:rsidRPr="00C41A75">
        <w:rPr>
          <w:rFonts w:ascii="Palatino Linotype" w:hAnsi="Palatino Linotype"/>
          <w:color w:val="000000" w:themeColor="text1"/>
        </w:rPr>
        <w:t xml:space="preserve"> advierte que, en el presente </w:t>
      </w:r>
      <w:r w:rsidRPr="00C41A75">
        <w:rPr>
          <w:rFonts w:ascii="Palatino Linotype" w:hAnsi="Palatino Linotype"/>
        </w:rPr>
        <w:t>caso</w:t>
      </w:r>
      <w:r w:rsidRPr="00C41A75">
        <w:rPr>
          <w:rFonts w:ascii="Palatino Linotype" w:hAnsi="Palatino Linotype"/>
          <w:color w:val="000000" w:themeColor="text1"/>
        </w:rPr>
        <w:t xml:space="preserve">, se actualiza la hipótesis prevista en </w:t>
      </w:r>
      <w:r w:rsidRPr="00C41A75">
        <w:rPr>
          <w:rFonts w:ascii="Palatino Linotype" w:hAnsi="Palatino Linotype" w:cs="Arial"/>
          <w:lang w:val="es-ES_tradnl"/>
        </w:rPr>
        <w:t xml:space="preserve">el </w:t>
      </w:r>
      <w:r w:rsidR="00ED4C73" w:rsidRPr="00C41A75">
        <w:rPr>
          <w:rFonts w:ascii="Palatino Linotype" w:hAnsi="Palatino Linotype"/>
          <w:color w:val="000000" w:themeColor="text1"/>
        </w:rPr>
        <w:t>artículo 139</w:t>
      </w:r>
      <w:r w:rsidRPr="00C41A75">
        <w:rPr>
          <w:rFonts w:ascii="Palatino Linotype" w:hAnsi="Palatino Linotype"/>
          <w:color w:val="000000" w:themeColor="text1"/>
        </w:rPr>
        <w:t>, fracción I, de</w:t>
      </w:r>
      <w:r w:rsidRPr="00C41A75">
        <w:rPr>
          <w:rFonts w:ascii="Palatino Linotype" w:hAnsi="Palatino Linotype" w:cs="Arial"/>
          <w:lang w:val="es-ES_tradnl"/>
        </w:rPr>
        <w:t xml:space="preserve"> la </w:t>
      </w:r>
      <w:r w:rsidRPr="00C41A75">
        <w:rPr>
          <w:rFonts w:ascii="Palatino Linotype" w:hAnsi="Palatino Linotype"/>
        </w:rPr>
        <w:t xml:space="preserve">Ley de </w:t>
      </w:r>
      <w:r w:rsidR="00ED4C73" w:rsidRPr="00C41A75">
        <w:rPr>
          <w:rFonts w:ascii="Palatino Linotype" w:hAnsi="Palatino Linotype"/>
        </w:rPr>
        <w:t>Protección de Datos Personales en Posesión de los Sujetos Obligados del Estado de México y Municipios,</w:t>
      </w:r>
      <w:r w:rsidR="00ED4C73" w:rsidRPr="00C41A75">
        <w:rPr>
          <w:rFonts w:ascii="Palatino Linotype" w:hAnsi="Palatino Linotype"/>
          <w:color w:val="000000" w:themeColor="text1"/>
        </w:rPr>
        <w:t xml:space="preserve"> que dispone lo siguiente:</w:t>
      </w:r>
    </w:p>
    <w:p w:rsidR="001E611E" w:rsidRPr="00C41A75" w:rsidRDefault="001E611E" w:rsidP="001E611E">
      <w:pPr>
        <w:ind w:left="851" w:right="902"/>
        <w:jc w:val="both"/>
        <w:rPr>
          <w:rFonts w:ascii="Palatino Linotype" w:hAnsi="Palatino Linotype" w:cs="Arial"/>
          <w:b/>
          <w:i/>
          <w:sz w:val="22"/>
        </w:rPr>
      </w:pPr>
      <w:r w:rsidRPr="00C41A75">
        <w:rPr>
          <w:rFonts w:ascii="Palatino Linotype" w:hAnsi="Palatino Linotype" w:cs="Arial"/>
          <w:b/>
          <w:i/>
          <w:sz w:val="22"/>
        </w:rPr>
        <w:t>“</w:t>
      </w:r>
      <w:r w:rsidR="00ED4C73" w:rsidRPr="00C41A75">
        <w:rPr>
          <w:rFonts w:ascii="Palatino Linotype" w:hAnsi="Palatino Linotype" w:cs="Arial"/>
          <w:b/>
          <w:i/>
          <w:sz w:val="22"/>
        </w:rPr>
        <w:t>Causales de Sobreseimiento</w:t>
      </w:r>
    </w:p>
    <w:p w:rsidR="001E611E" w:rsidRPr="00C41A75" w:rsidRDefault="00ED4C73" w:rsidP="001E611E">
      <w:pPr>
        <w:ind w:left="851" w:right="902"/>
        <w:jc w:val="both"/>
        <w:rPr>
          <w:rFonts w:ascii="Palatino Linotype" w:hAnsi="Palatino Linotype" w:cs="Arial"/>
          <w:i/>
          <w:sz w:val="22"/>
        </w:rPr>
      </w:pPr>
      <w:r w:rsidRPr="00C41A75">
        <w:rPr>
          <w:rFonts w:ascii="Palatino Linotype" w:hAnsi="Palatino Linotype" w:cs="Arial"/>
          <w:b/>
          <w:i/>
          <w:sz w:val="22"/>
        </w:rPr>
        <w:t>Artículo 139</w:t>
      </w:r>
      <w:r w:rsidRPr="00C41A75">
        <w:rPr>
          <w:rFonts w:ascii="Palatino Linotype" w:hAnsi="Palatino Linotype" w:cs="Arial"/>
          <w:i/>
          <w:sz w:val="22"/>
        </w:rPr>
        <w:t xml:space="preserve">. El recurso de revisión sólo podrá ser sobreseído cuando: </w:t>
      </w:r>
    </w:p>
    <w:p w:rsidR="001E611E" w:rsidRPr="00C41A75" w:rsidRDefault="001E611E" w:rsidP="001E611E">
      <w:pPr>
        <w:ind w:left="851" w:right="902"/>
        <w:jc w:val="both"/>
        <w:rPr>
          <w:rFonts w:ascii="Palatino Linotype" w:hAnsi="Palatino Linotype" w:cs="Arial"/>
          <w:b/>
          <w:i/>
          <w:sz w:val="22"/>
        </w:rPr>
      </w:pPr>
    </w:p>
    <w:p w:rsidR="00ED4C73" w:rsidRPr="00C41A75" w:rsidRDefault="00ED4C73" w:rsidP="001E611E">
      <w:pPr>
        <w:ind w:left="851" w:right="902"/>
        <w:jc w:val="both"/>
        <w:rPr>
          <w:rFonts w:ascii="Palatino Linotype" w:hAnsi="Palatino Linotype" w:cs="Arial"/>
          <w:b/>
          <w:i/>
          <w:sz w:val="22"/>
        </w:rPr>
      </w:pPr>
      <w:r w:rsidRPr="00C41A75">
        <w:rPr>
          <w:rFonts w:ascii="Palatino Linotype" w:hAnsi="Palatino Linotype" w:cs="Arial"/>
          <w:b/>
          <w:i/>
          <w:sz w:val="22"/>
        </w:rPr>
        <w:t>I. El recurrente se desista expresamente.</w:t>
      </w:r>
    </w:p>
    <w:p w:rsidR="001E611E" w:rsidRPr="00C41A75" w:rsidRDefault="001E611E" w:rsidP="001E611E">
      <w:pPr>
        <w:ind w:left="851" w:right="902"/>
        <w:jc w:val="both"/>
        <w:rPr>
          <w:rFonts w:ascii="Palatino Linotype" w:hAnsi="Palatino Linotype" w:cs="Arial"/>
          <w:b/>
          <w:i/>
          <w:sz w:val="22"/>
        </w:rPr>
      </w:pPr>
      <w:r w:rsidRPr="00C41A75">
        <w:rPr>
          <w:rFonts w:ascii="Palatino Linotype" w:hAnsi="Palatino Linotype" w:cs="Arial"/>
          <w:b/>
          <w:i/>
          <w:sz w:val="22"/>
        </w:rPr>
        <w:t>…”</w:t>
      </w:r>
    </w:p>
    <w:p w:rsidR="004B4B25" w:rsidRPr="00C41A75" w:rsidRDefault="004B4B25" w:rsidP="001E611E">
      <w:pPr>
        <w:ind w:left="851" w:right="902"/>
        <w:jc w:val="both"/>
        <w:rPr>
          <w:rFonts w:ascii="Palatino Linotype" w:hAnsi="Palatino Linotype" w:cs="Arial"/>
          <w:sz w:val="22"/>
        </w:rPr>
      </w:pPr>
      <w:r w:rsidRPr="00C41A75">
        <w:rPr>
          <w:rFonts w:ascii="Palatino Linotype" w:hAnsi="Palatino Linotype" w:cs="Arial"/>
          <w:sz w:val="22"/>
        </w:rPr>
        <w:t>(Énfasis añadido)</w:t>
      </w:r>
    </w:p>
    <w:p w:rsidR="004B4B25" w:rsidRPr="00C41A75" w:rsidRDefault="004B4B25" w:rsidP="004B4B25">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C41A75">
        <w:rPr>
          <w:rFonts w:ascii="Palatino Linotype" w:hAnsi="Palatino Linotype"/>
          <w:color w:val="000000"/>
        </w:rPr>
        <w:t xml:space="preserve">En </w:t>
      </w:r>
      <w:r w:rsidRPr="00C41A75">
        <w:rPr>
          <w:rFonts w:ascii="Palatino Linotype" w:eastAsia="Calibri" w:hAnsi="Palatino Linotype" w:cs="Arial"/>
        </w:rPr>
        <w:t>consecuencia</w:t>
      </w:r>
      <w:r w:rsidRPr="00C41A75">
        <w:rPr>
          <w:rFonts w:ascii="Palatino Linotype" w:hAnsi="Palatino Linotype"/>
          <w:color w:val="000000"/>
        </w:rPr>
        <w:t xml:space="preserve">, </w:t>
      </w:r>
      <w:r w:rsidRPr="00C41A75">
        <w:rPr>
          <w:rFonts w:ascii="Palatino Linotype" w:hAnsi="Palatino Linotype"/>
        </w:rPr>
        <w:t xml:space="preserve">se </w:t>
      </w:r>
      <w:r w:rsidRPr="00C41A75">
        <w:rPr>
          <w:rFonts w:ascii="Palatino Linotype" w:hAnsi="Palatino Linotype" w:cs="Arial"/>
          <w:lang w:val="es-ES_tradnl"/>
        </w:rPr>
        <w:t xml:space="preserve">determina </w:t>
      </w:r>
      <w:r w:rsidRPr="00C41A75">
        <w:rPr>
          <w:rFonts w:ascii="Palatino Linotype" w:hAnsi="Palatino Linotype" w:cs="Arial"/>
          <w:b/>
          <w:lang w:val="es-ES_tradnl"/>
        </w:rPr>
        <w:t>SOBRESEER</w:t>
      </w:r>
      <w:r w:rsidRPr="00C41A75">
        <w:rPr>
          <w:rFonts w:ascii="Palatino Linotype" w:hAnsi="Palatino Linotype" w:cs="Arial"/>
          <w:lang w:val="es-ES_tradnl"/>
        </w:rPr>
        <w:t xml:space="preserve"> en el presente Recurso de Revisión, en </w:t>
      </w:r>
      <w:r w:rsidRPr="00C41A75">
        <w:rPr>
          <w:rFonts w:ascii="Palatino Linotype" w:hAnsi="Palatino Linotype"/>
          <w:bCs/>
        </w:rPr>
        <w:t>términos</w:t>
      </w:r>
      <w:r w:rsidR="001E611E" w:rsidRPr="00C41A75">
        <w:rPr>
          <w:rFonts w:ascii="Palatino Linotype" w:hAnsi="Palatino Linotype" w:cs="Arial"/>
          <w:lang w:val="es-ES_tradnl"/>
        </w:rPr>
        <w:t xml:space="preserve"> del artículo 137</w:t>
      </w:r>
      <w:r w:rsidRPr="00C41A75">
        <w:rPr>
          <w:rFonts w:ascii="Palatino Linotype" w:hAnsi="Palatino Linotype" w:cs="Arial"/>
          <w:lang w:val="es-ES_tradnl"/>
        </w:rPr>
        <w:t xml:space="preserve">, fracción I, de la </w:t>
      </w:r>
      <w:r w:rsidRPr="00C41A75">
        <w:rPr>
          <w:rFonts w:ascii="Palatino Linotype" w:eastAsia="Calibri" w:hAnsi="Palatino Linotype" w:cs="Arial"/>
        </w:rPr>
        <w:t xml:space="preserve">Ley </w:t>
      </w:r>
      <w:r w:rsidR="001E611E" w:rsidRPr="00C41A75">
        <w:rPr>
          <w:rFonts w:ascii="Palatino Linotype" w:eastAsia="Calibri" w:hAnsi="Palatino Linotype" w:cs="Arial"/>
        </w:rPr>
        <w:t>en cita, numeral que para mayor referencia se transcribe enseguida:</w:t>
      </w:r>
    </w:p>
    <w:p w:rsidR="001E611E" w:rsidRPr="00C41A75" w:rsidRDefault="001E611E" w:rsidP="001E611E">
      <w:pPr>
        <w:ind w:left="851" w:right="902"/>
        <w:jc w:val="both"/>
        <w:rPr>
          <w:rFonts w:ascii="Palatino Linotype" w:hAnsi="Palatino Linotype" w:cs="Arial"/>
          <w:b/>
          <w:i/>
          <w:sz w:val="22"/>
        </w:rPr>
      </w:pPr>
      <w:r w:rsidRPr="00C41A75">
        <w:rPr>
          <w:rFonts w:ascii="Palatino Linotype" w:hAnsi="Palatino Linotype" w:cs="Arial"/>
          <w:b/>
          <w:i/>
          <w:sz w:val="22"/>
        </w:rPr>
        <w:t xml:space="preserve">Sentido de las resoluciones </w:t>
      </w:r>
    </w:p>
    <w:p w:rsidR="001E611E" w:rsidRPr="00C41A75" w:rsidRDefault="001E611E" w:rsidP="001E611E">
      <w:pPr>
        <w:ind w:left="851" w:right="902"/>
        <w:jc w:val="both"/>
        <w:rPr>
          <w:rFonts w:ascii="Palatino Linotype" w:hAnsi="Palatino Linotype" w:cs="Arial"/>
          <w:i/>
          <w:sz w:val="22"/>
        </w:rPr>
      </w:pPr>
      <w:r w:rsidRPr="00C41A75">
        <w:rPr>
          <w:rFonts w:ascii="Palatino Linotype" w:hAnsi="Palatino Linotype" w:cs="Arial"/>
          <w:b/>
          <w:i/>
          <w:sz w:val="22"/>
        </w:rPr>
        <w:t>Artículo 137</w:t>
      </w:r>
      <w:r w:rsidRPr="00C41A75">
        <w:rPr>
          <w:rFonts w:ascii="Palatino Linotype" w:hAnsi="Palatino Linotype" w:cs="Arial"/>
          <w:i/>
          <w:sz w:val="22"/>
        </w:rPr>
        <w:t xml:space="preserve">. Las resoluciones del Instituto podrán: </w:t>
      </w:r>
    </w:p>
    <w:p w:rsidR="001E611E" w:rsidRPr="00C41A75" w:rsidRDefault="001E611E" w:rsidP="001E611E">
      <w:pPr>
        <w:ind w:left="851" w:right="902"/>
        <w:jc w:val="both"/>
        <w:rPr>
          <w:rFonts w:ascii="Palatino Linotype" w:hAnsi="Palatino Linotype" w:cs="Arial"/>
          <w:b/>
          <w:i/>
          <w:sz w:val="22"/>
        </w:rPr>
      </w:pPr>
    </w:p>
    <w:p w:rsidR="001E611E" w:rsidRPr="00C41A75" w:rsidRDefault="001E611E" w:rsidP="001E611E">
      <w:pPr>
        <w:ind w:left="851" w:right="902"/>
        <w:jc w:val="both"/>
        <w:rPr>
          <w:rFonts w:ascii="Palatino Linotype" w:hAnsi="Palatino Linotype" w:cs="Arial"/>
          <w:b/>
          <w:i/>
          <w:sz w:val="22"/>
        </w:rPr>
      </w:pPr>
      <w:r w:rsidRPr="00C41A75">
        <w:rPr>
          <w:rFonts w:ascii="Palatino Linotype" w:hAnsi="Palatino Linotype" w:cs="Arial"/>
          <w:b/>
          <w:i/>
          <w:sz w:val="22"/>
        </w:rPr>
        <w:t xml:space="preserve">I. Sobreseer </w:t>
      </w:r>
      <w:r w:rsidRPr="00C41A75">
        <w:rPr>
          <w:rFonts w:ascii="Palatino Linotype" w:hAnsi="Palatino Linotype" w:cs="Arial"/>
          <w:i/>
          <w:sz w:val="22"/>
        </w:rPr>
        <w:t>o desechar</w:t>
      </w:r>
      <w:r w:rsidRPr="00C41A75">
        <w:rPr>
          <w:rFonts w:ascii="Palatino Linotype" w:hAnsi="Palatino Linotype" w:cs="Arial"/>
          <w:b/>
          <w:i/>
          <w:sz w:val="22"/>
        </w:rPr>
        <w:t xml:space="preserve"> el recurso de revisión por improcedente.</w:t>
      </w:r>
    </w:p>
    <w:p w:rsidR="001E611E" w:rsidRPr="00C41A75" w:rsidRDefault="001E611E" w:rsidP="001E611E">
      <w:pPr>
        <w:ind w:left="851" w:right="902"/>
        <w:jc w:val="both"/>
        <w:rPr>
          <w:rFonts w:ascii="Palatino Linotype" w:hAnsi="Palatino Linotype" w:cs="Arial"/>
          <w:b/>
          <w:i/>
          <w:sz w:val="22"/>
        </w:rPr>
      </w:pPr>
      <w:r w:rsidRPr="00C41A75">
        <w:rPr>
          <w:rFonts w:ascii="Palatino Linotype" w:hAnsi="Palatino Linotype" w:cs="Arial"/>
          <w:b/>
          <w:i/>
          <w:sz w:val="22"/>
        </w:rPr>
        <w:t>…”</w:t>
      </w:r>
    </w:p>
    <w:p w:rsidR="004B4B25" w:rsidRPr="00C41A75" w:rsidRDefault="004B4B25" w:rsidP="001E611E">
      <w:pPr>
        <w:ind w:left="851" w:right="902"/>
        <w:jc w:val="both"/>
        <w:rPr>
          <w:rFonts w:ascii="Palatino Linotype" w:hAnsi="Palatino Linotype" w:cs="Arial"/>
          <w:sz w:val="22"/>
        </w:rPr>
      </w:pPr>
      <w:r w:rsidRPr="00C41A75">
        <w:rPr>
          <w:rFonts w:ascii="Palatino Linotype" w:hAnsi="Palatino Linotype" w:cs="Arial"/>
          <w:sz w:val="22"/>
        </w:rPr>
        <w:t>(Énfasis añadido)</w:t>
      </w:r>
    </w:p>
    <w:p w:rsidR="004B4B25" w:rsidRPr="00C41A75" w:rsidRDefault="004B4B25" w:rsidP="004B4B25">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C41A75">
        <w:rPr>
          <w:rFonts w:ascii="Palatino Linotype" w:hAnsi="Palatino Linotype" w:cs="Arial"/>
          <w:lang w:val="es-ES_tradnl"/>
        </w:rPr>
        <w:t xml:space="preserve">Asimismo, como </w:t>
      </w:r>
      <w:r w:rsidRPr="00C41A75">
        <w:rPr>
          <w:rFonts w:ascii="Palatino Linotype" w:hAnsi="Palatino Linotype"/>
          <w:color w:val="000000"/>
        </w:rPr>
        <w:t>consecuencia</w:t>
      </w:r>
      <w:r w:rsidRPr="00C41A75">
        <w:rPr>
          <w:rFonts w:ascii="Palatino Linotype" w:hAnsi="Palatino Linotype" w:cs="Arial"/>
          <w:lang w:val="es-ES_tradnl"/>
        </w:rPr>
        <w:t xml:space="preserve"> de la anterior determinación, resultan </w:t>
      </w:r>
      <w:r w:rsidRPr="00C41A75">
        <w:rPr>
          <w:rFonts w:ascii="Palatino Linotype" w:hAnsi="Palatino Linotype"/>
        </w:rPr>
        <w:t xml:space="preserve">inatendibles las razones o motivos de inconformidad expuestos por </w:t>
      </w:r>
      <w:r w:rsidR="001E611E" w:rsidRPr="00C41A75">
        <w:rPr>
          <w:rFonts w:ascii="Palatino Linotype" w:hAnsi="Palatino Linotype" w:cs="Arial"/>
          <w:b/>
        </w:rPr>
        <w:t>LA</w:t>
      </w:r>
      <w:r w:rsidRPr="00C41A75">
        <w:rPr>
          <w:rFonts w:ascii="Palatino Linotype" w:hAnsi="Palatino Linotype" w:cs="Arial"/>
          <w:b/>
        </w:rPr>
        <w:t xml:space="preserve"> RECURRENTE</w:t>
      </w:r>
      <w:r w:rsidRPr="00C41A75">
        <w:rPr>
          <w:rFonts w:ascii="Palatino Linotype" w:hAnsi="Palatino Linotype"/>
        </w:rPr>
        <w:t xml:space="preserve">, en virtud de que el medio de impugnación, </w:t>
      </w:r>
      <w:r w:rsidRPr="00C41A75">
        <w:rPr>
          <w:rFonts w:ascii="Palatino Linotype" w:hAnsi="Palatino Linotype"/>
          <w:b/>
        </w:rPr>
        <w:t>ha quedado sin materia</w:t>
      </w:r>
      <w:r w:rsidRPr="00C41A75">
        <w:rPr>
          <w:rFonts w:ascii="Palatino Linotype" w:hAnsi="Palatino Linotype"/>
        </w:rPr>
        <w:t>; por lo que, se concluye que la manifestación de la voluntad de</w:t>
      </w:r>
      <w:r w:rsidR="001E611E" w:rsidRPr="00C41A75">
        <w:rPr>
          <w:rFonts w:ascii="Palatino Linotype" w:hAnsi="Palatino Linotype"/>
        </w:rPr>
        <w:t xml:space="preserve"> </w:t>
      </w:r>
      <w:r w:rsidRPr="00C41A75">
        <w:rPr>
          <w:rFonts w:ascii="Palatino Linotype" w:hAnsi="Palatino Linotype"/>
        </w:rPr>
        <w:t>l</w:t>
      </w:r>
      <w:r w:rsidR="001E611E" w:rsidRPr="00C41A75">
        <w:rPr>
          <w:rFonts w:ascii="Palatino Linotype" w:hAnsi="Palatino Linotype"/>
        </w:rPr>
        <w:t>a</w:t>
      </w:r>
      <w:r w:rsidRPr="00C41A75">
        <w:rPr>
          <w:rFonts w:ascii="Palatino Linotype" w:hAnsi="Palatino Linotype"/>
        </w:rPr>
        <w:t xml:space="preserve"> </w:t>
      </w:r>
      <w:proofErr w:type="spellStart"/>
      <w:r w:rsidRPr="00C41A75">
        <w:rPr>
          <w:rFonts w:ascii="Palatino Linotype" w:hAnsi="Palatino Linotype"/>
        </w:rPr>
        <w:t>promovente</w:t>
      </w:r>
      <w:proofErr w:type="spellEnd"/>
      <w:r w:rsidRPr="00C41A75">
        <w:rPr>
          <w:rFonts w:ascii="Palatino Linotype" w:hAnsi="Palatino Linotype"/>
        </w:rPr>
        <w:t xml:space="preserve"> respecto a desistirse de la acción ejercida, se entiende que acepta de manera expresa que el procedimiento concluya sin </w:t>
      </w:r>
      <w:r w:rsidRPr="00C41A75">
        <w:rPr>
          <w:rFonts w:ascii="Palatino Linotype" w:hAnsi="Palatino Linotype"/>
        </w:rPr>
        <w:lastRenderedPageBreak/>
        <w:t xml:space="preserve">suscitar consecuencias de derecho; asimismo, como lo señala la </w:t>
      </w:r>
      <w:r w:rsidRPr="00C41A75">
        <w:rPr>
          <w:rFonts w:ascii="Palatino Linotype" w:hAnsi="Palatino Linotype" w:cs="Arial"/>
        </w:rPr>
        <w:t xml:space="preserve">Tesis Jurisprudencial con número de registro 2012059 de la Segunda Sala de la Suprema Corte de Justicia de la Nación, correspondiente a la Décima Época, publicada en el Libro 32, Tomo I, </w:t>
      </w:r>
      <w:proofErr w:type="spellStart"/>
      <w:r w:rsidRPr="00C41A75">
        <w:rPr>
          <w:rFonts w:ascii="Palatino Linotype" w:hAnsi="Palatino Linotype" w:cs="Arial"/>
        </w:rPr>
        <w:t>pag</w:t>
      </w:r>
      <w:proofErr w:type="spellEnd"/>
      <w:r w:rsidRPr="00C41A75">
        <w:rPr>
          <w:rFonts w:ascii="Palatino Linotype" w:hAnsi="Palatino Linotype" w:cs="Arial"/>
        </w:rPr>
        <w:t xml:space="preserve">. 462 de la Gaceta del Semanario Judicial de la Federación de julio de 2016, el desistimiento del recurso genera que el </w:t>
      </w:r>
      <w:proofErr w:type="spellStart"/>
      <w:r w:rsidRPr="00C41A75">
        <w:rPr>
          <w:rFonts w:ascii="Palatino Linotype" w:hAnsi="Palatino Linotype" w:cs="Arial"/>
        </w:rPr>
        <w:t>Resolutor</w:t>
      </w:r>
      <w:proofErr w:type="spellEnd"/>
      <w:r w:rsidRPr="00C41A75">
        <w:rPr>
          <w:rFonts w:ascii="Palatino Linotype" w:hAnsi="Palatino Linotype" w:cs="Arial"/>
        </w:rPr>
        <w:t xml:space="preserve"> deba desocuparse del análisis de los planteamientos aducidos, sin necesidad de examinar las razones o motivos de inconformidad:</w:t>
      </w:r>
    </w:p>
    <w:p w:rsidR="004B4B25" w:rsidRPr="00C41A75" w:rsidRDefault="004B4B25" w:rsidP="001E611E">
      <w:pPr>
        <w:ind w:left="851" w:right="902"/>
        <w:jc w:val="both"/>
        <w:rPr>
          <w:rFonts w:ascii="Palatino Linotype" w:hAnsi="Palatino Linotype" w:cs="Arial"/>
          <w:i/>
          <w:sz w:val="22"/>
        </w:rPr>
      </w:pPr>
      <w:r w:rsidRPr="00C41A75">
        <w:rPr>
          <w:rFonts w:ascii="Palatino Linotype" w:hAnsi="Palatino Linotype" w:cs="Arial"/>
          <w:i/>
          <w:sz w:val="22"/>
        </w:rPr>
        <w:t>“</w:t>
      </w:r>
      <w:r w:rsidRPr="00C41A75">
        <w:rPr>
          <w:rFonts w:ascii="Palatino Linotype" w:hAnsi="Palatino Linotype" w:cs="Arial"/>
          <w:b/>
          <w:i/>
          <w:sz w:val="22"/>
        </w:rPr>
        <w:t>DESISTIMIENTO DE LA ACCIÓN DE AMPARO. SUS CONSECUENCIAS</w:t>
      </w:r>
      <w:r w:rsidRPr="00C41A75">
        <w:rPr>
          <w:rFonts w:ascii="Palatino Linotype" w:hAnsi="Palatino Linotype" w:cs="Arial"/>
          <w:i/>
          <w:sz w:val="22"/>
        </w:rPr>
        <w:t xml:space="preserve">. </w:t>
      </w:r>
      <w:r w:rsidRPr="00C41A75">
        <w:rPr>
          <w:rFonts w:ascii="Palatino Linotype" w:hAnsi="Palatino Linotype" w:cs="Arial"/>
          <w:b/>
          <w:i/>
          <w:sz w:val="22"/>
          <w:u w:val="single"/>
        </w:rPr>
        <w:t>El desistimiento</w:t>
      </w:r>
      <w:r w:rsidRPr="00C41A75">
        <w:rPr>
          <w:rFonts w:ascii="Palatino Linotype" w:hAnsi="Palatino Linotype" w:cs="Arial"/>
          <w:i/>
          <w:sz w:val="22"/>
        </w:rPr>
        <w:t xml:space="preserve"> de la acción de amparo </w:t>
      </w:r>
      <w:r w:rsidRPr="00C41A75">
        <w:rPr>
          <w:rFonts w:ascii="Palatino Linotype" w:hAnsi="Palatino Linotype" w:cs="Arial"/>
          <w:b/>
          <w:i/>
          <w:sz w:val="22"/>
          <w:u w:val="single"/>
        </w:rPr>
        <w:t>consiste en la declaración de voluntad del quejoso de no proseguir con el juicio, el cual, debidamente ratificado, conlleva emitir una resolución con la que finaliza la instancia</w:t>
      </w:r>
      <w:r w:rsidRPr="00C41A75">
        <w:rPr>
          <w:rFonts w:ascii="Palatino Linotype" w:hAnsi="Palatino Linotype" w:cs="Arial"/>
          <w:i/>
          <w:sz w:val="22"/>
        </w:rPr>
        <w:t xml:space="preserve"> de amparo, independientemente de la etapa en que se encuentre (desde el inicio del juicio hasta antes de que cause ejecutoria la sentencia que se dicte) y </w:t>
      </w:r>
      <w:r w:rsidRPr="00C41A75">
        <w:rPr>
          <w:rFonts w:ascii="Palatino Linotype" w:hAnsi="Palatino Linotype" w:cs="Arial"/>
          <w:b/>
          <w:i/>
          <w:sz w:val="22"/>
          <w:u w:val="single"/>
        </w:rPr>
        <w:t>sin necesidad de examinar los conceptos de violación o, en su caso, los agravios</w:t>
      </w:r>
      <w:r w:rsidRPr="00C41A75">
        <w:rPr>
          <w:rFonts w:ascii="Palatino Linotype" w:hAnsi="Palatino Linotype" w:cs="Arial"/>
          <w:i/>
          <w:sz w:val="22"/>
        </w:rPr>
        <w:t xml:space="preserve">. </w:t>
      </w:r>
    </w:p>
    <w:p w:rsidR="004B4B25" w:rsidRPr="00C41A75" w:rsidRDefault="004B4B25" w:rsidP="001E611E">
      <w:pPr>
        <w:ind w:left="851" w:right="902"/>
        <w:jc w:val="both"/>
        <w:rPr>
          <w:rFonts w:ascii="Palatino Linotype" w:hAnsi="Palatino Linotype" w:cs="Arial"/>
          <w:i/>
          <w:sz w:val="22"/>
        </w:rPr>
      </w:pPr>
      <w:r w:rsidRPr="00C41A75">
        <w:rPr>
          <w:rFonts w:ascii="Palatino Linotype" w:hAnsi="Palatino Linotype" w:cs="Arial"/>
          <w:i/>
          <w:sz w:val="22"/>
        </w:rPr>
        <w:t xml:space="preserve">Amparo directo 41/2014. Asociación Sindical de Sobrecargos de Aviación de México (A.S.S.A.). 30 de octubre de 2014. Unanimidad de cuatro votos de los Ministros Alberto Pérez </w:t>
      </w:r>
      <w:proofErr w:type="spellStart"/>
      <w:r w:rsidRPr="00C41A75">
        <w:rPr>
          <w:rFonts w:ascii="Palatino Linotype" w:hAnsi="Palatino Linotype" w:cs="Arial"/>
          <w:i/>
          <w:sz w:val="22"/>
        </w:rPr>
        <w:t>Dayán</w:t>
      </w:r>
      <w:proofErr w:type="spellEnd"/>
      <w:r w:rsidRPr="00C41A75">
        <w:rPr>
          <w:rFonts w:ascii="Palatino Linotype" w:hAnsi="Palatino Linotype" w:cs="Arial"/>
          <w:i/>
          <w:sz w:val="22"/>
        </w:rPr>
        <w:t xml:space="preserve">, José Fernando Franco González Salas, Margarita Beatriz Luna Ramos y Luis María Aguilar Morales. Ausente: Sergio A. Valls Hernández. Ponente: Alberto Pérez </w:t>
      </w:r>
      <w:proofErr w:type="spellStart"/>
      <w:r w:rsidRPr="00C41A75">
        <w:rPr>
          <w:rFonts w:ascii="Palatino Linotype" w:hAnsi="Palatino Linotype" w:cs="Arial"/>
          <w:i/>
          <w:sz w:val="22"/>
        </w:rPr>
        <w:t>Dayán</w:t>
      </w:r>
      <w:proofErr w:type="spellEnd"/>
      <w:r w:rsidRPr="00C41A75">
        <w:rPr>
          <w:rFonts w:ascii="Palatino Linotype" w:hAnsi="Palatino Linotype" w:cs="Arial"/>
          <w:i/>
          <w:sz w:val="22"/>
        </w:rPr>
        <w:t>. Secretario: Jorge Antonio Medina Gaona.</w:t>
      </w:r>
    </w:p>
    <w:p w:rsidR="004B4B25" w:rsidRPr="00C41A75" w:rsidRDefault="004B4B25" w:rsidP="001E611E">
      <w:pPr>
        <w:ind w:left="851" w:right="902"/>
        <w:jc w:val="both"/>
        <w:rPr>
          <w:rFonts w:ascii="Palatino Linotype" w:hAnsi="Palatino Linotype" w:cs="Arial"/>
          <w:i/>
          <w:sz w:val="22"/>
        </w:rPr>
      </w:pPr>
      <w:r w:rsidRPr="00C41A75">
        <w:rPr>
          <w:rFonts w:ascii="Palatino Linotype" w:hAnsi="Palatino Linotype" w:cs="Arial"/>
          <w:i/>
          <w:sz w:val="22"/>
        </w:rPr>
        <w:t xml:space="preserve">Amparo directo en revisión 1377/2015. Alfa New </w:t>
      </w:r>
      <w:proofErr w:type="spellStart"/>
      <w:r w:rsidRPr="00C41A75">
        <w:rPr>
          <w:rFonts w:ascii="Palatino Linotype" w:hAnsi="Palatino Linotype" w:cs="Arial"/>
          <w:i/>
          <w:sz w:val="22"/>
        </w:rPr>
        <w:t>Life</w:t>
      </w:r>
      <w:proofErr w:type="spellEnd"/>
      <w:r w:rsidRPr="00C41A75">
        <w:rPr>
          <w:rFonts w:ascii="Palatino Linotype" w:hAnsi="Palatino Linotype" w:cs="Arial"/>
          <w:i/>
          <w:sz w:val="22"/>
        </w:rPr>
        <w:t xml:space="preserve"> International, S.A. de C.V. 13 de mayo de 2015. Cinco votos de los Ministros Eduardo Medina Mora I., Juan N. Silva Meza, José Fernando Franco González Salas, Margarita Beatriz Luna Ramos y Alberto Pérez </w:t>
      </w:r>
      <w:proofErr w:type="spellStart"/>
      <w:r w:rsidRPr="00C41A75">
        <w:rPr>
          <w:rFonts w:ascii="Palatino Linotype" w:hAnsi="Palatino Linotype" w:cs="Arial"/>
          <w:i/>
          <w:sz w:val="22"/>
        </w:rPr>
        <w:t>Dayán</w:t>
      </w:r>
      <w:proofErr w:type="spellEnd"/>
      <w:r w:rsidRPr="00C41A75">
        <w:rPr>
          <w:rFonts w:ascii="Palatino Linotype" w:hAnsi="Palatino Linotype" w:cs="Arial"/>
          <w:i/>
          <w:sz w:val="22"/>
        </w:rPr>
        <w:t xml:space="preserve">. Ponente: Eduardo Medina Mora I. Secretaria: Paola </w:t>
      </w:r>
      <w:proofErr w:type="spellStart"/>
      <w:r w:rsidRPr="00C41A75">
        <w:rPr>
          <w:rFonts w:ascii="Palatino Linotype" w:hAnsi="Palatino Linotype" w:cs="Arial"/>
          <w:i/>
          <w:sz w:val="22"/>
        </w:rPr>
        <w:t>Yaber</w:t>
      </w:r>
      <w:proofErr w:type="spellEnd"/>
      <w:r w:rsidRPr="00C41A75">
        <w:rPr>
          <w:rFonts w:ascii="Palatino Linotype" w:hAnsi="Palatino Linotype" w:cs="Arial"/>
          <w:i/>
          <w:sz w:val="22"/>
        </w:rPr>
        <w:t xml:space="preserve"> Coronado.</w:t>
      </w:r>
    </w:p>
    <w:p w:rsidR="004B4B25" w:rsidRPr="00C41A75" w:rsidRDefault="004B4B25" w:rsidP="001E611E">
      <w:pPr>
        <w:ind w:left="851" w:right="902"/>
        <w:jc w:val="both"/>
        <w:rPr>
          <w:rFonts w:ascii="Palatino Linotype" w:hAnsi="Palatino Linotype" w:cs="Arial"/>
          <w:i/>
          <w:sz w:val="22"/>
        </w:rPr>
      </w:pPr>
      <w:r w:rsidRPr="00C41A75">
        <w:rPr>
          <w:rFonts w:ascii="Palatino Linotype" w:hAnsi="Palatino Linotype" w:cs="Arial"/>
          <w:i/>
          <w:sz w:val="22"/>
        </w:rPr>
        <w:t xml:space="preserve">Amparo directo en revisión 1551/2015. Distribuidora </w:t>
      </w:r>
      <w:proofErr w:type="spellStart"/>
      <w:r w:rsidRPr="00C41A75">
        <w:rPr>
          <w:rFonts w:ascii="Palatino Linotype" w:hAnsi="Palatino Linotype" w:cs="Arial"/>
          <w:i/>
          <w:sz w:val="22"/>
        </w:rPr>
        <w:t>Teyvi</w:t>
      </w:r>
      <w:proofErr w:type="spellEnd"/>
      <w:r w:rsidRPr="00C41A75">
        <w:rPr>
          <w:rFonts w:ascii="Palatino Linotype" w:hAnsi="Palatino Linotype" w:cs="Arial"/>
          <w:i/>
          <w:sz w:val="22"/>
        </w:rPr>
        <w:t xml:space="preserve">, S.A. de C.V. 8 de julio de 2015. Cinco votos de los Ministros Eduardo Medina Mora I., Juan N. Silva Meza, José Fernando Franco González Salas, Margarita Beatriz Luna Ramos y Alberto Pérez </w:t>
      </w:r>
      <w:proofErr w:type="spellStart"/>
      <w:r w:rsidRPr="00C41A75">
        <w:rPr>
          <w:rFonts w:ascii="Palatino Linotype" w:hAnsi="Palatino Linotype" w:cs="Arial"/>
          <w:i/>
          <w:sz w:val="22"/>
        </w:rPr>
        <w:t>Dayán</w:t>
      </w:r>
      <w:proofErr w:type="spellEnd"/>
      <w:r w:rsidRPr="00C41A75">
        <w:rPr>
          <w:rFonts w:ascii="Palatino Linotype" w:hAnsi="Palatino Linotype" w:cs="Arial"/>
          <w:i/>
          <w:sz w:val="22"/>
        </w:rPr>
        <w:t xml:space="preserve">. Ponente: Eduardo Medina Mora I. Secretaria: </w:t>
      </w:r>
      <w:proofErr w:type="spellStart"/>
      <w:r w:rsidRPr="00C41A75">
        <w:rPr>
          <w:rFonts w:ascii="Palatino Linotype" w:hAnsi="Palatino Linotype" w:cs="Arial"/>
          <w:i/>
          <w:sz w:val="22"/>
        </w:rPr>
        <w:t>Miroslava</w:t>
      </w:r>
      <w:proofErr w:type="spellEnd"/>
      <w:r w:rsidRPr="00C41A75">
        <w:rPr>
          <w:rFonts w:ascii="Palatino Linotype" w:hAnsi="Palatino Linotype" w:cs="Arial"/>
          <w:i/>
          <w:sz w:val="22"/>
        </w:rPr>
        <w:t xml:space="preserve"> de Fátima </w:t>
      </w:r>
      <w:proofErr w:type="spellStart"/>
      <w:r w:rsidRPr="00C41A75">
        <w:rPr>
          <w:rFonts w:ascii="Palatino Linotype" w:hAnsi="Palatino Linotype" w:cs="Arial"/>
          <w:i/>
          <w:sz w:val="22"/>
        </w:rPr>
        <w:t>Alcayde</w:t>
      </w:r>
      <w:proofErr w:type="spellEnd"/>
      <w:r w:rsidRPr="00C41A75">
        <w:rPr>
          <w:rFonts w:ascii="Palatino Linotype" w:hAnsi="Palatino Linotype" w:cs="Arial"/>
          <w:i/>
          <w:sz w:val="22"/>
        </w:rPr>
        <w:t xml:space="preserve"> Escalante.</w:t>
      </w:r>
    </w:p>
    <w:p w:rsidR="004B4B25" w:rsidRPr="00C41A75" w:rsidRDefault="004B4B25" w:rsidP="001E611E">
      <w:pPr>
        <w:ind w:left="851" w:right="902"/>
        <w:jc w:val="both"/>
        <w:rPr>
          <w:rFonts w:ascii="Palatino Linotype" w:hAnsi="Palatino Linotype" w:cs="Arial"/>
          <w:i/>
          <w:sz w:val="22"/>
        </w:rPr>
      </w:pPr>
      <w:r w:rsidRPr="00C41A75">
        <w:rPr>
          <w:rFonts w:ascii="Palatino Linotype" w:hAnsi="Palatino Linotype" w:cs="Arial"/>
          <w:i/>
          <w:sz w:val="22"/>
        </w:rPr>
        <w:t xml:space="preserve">Amparo en revisión 928/2015. </w:t>
      </w:r>
      <w:proofErr w:type="spellStart"/>
      <w:r w:rsidRPr="00C41A75">
        <w:rPr>
          <w:rFonts w:ascii="Palatino Linotype" w:hAnsi="Palatino Linotype" w:cs="Arial"/>
          <w:i/>
          <w:sz w:val="22"/>
        </w:rPr>
        <w:t>Cajeme</w:t>
      </w:r>
      <w:proofErr w:type="spellEnd"/>
      <w:r w:rsidRPr="00C41A75">
        <w:rPr>
          <w:rFonts w:ascii="Palatino Linotype" w:hAnsi="Palatino Linotype" w:cs="Arial"/>
          <w:i/>
          <w:sz w:val="22"/>
        </w:rPr>
        <w:t xml:space="preserve"> Productos Pecuarios, S.A. de C.V. 10 de febrero de 2016. Unanimidad de cuatro votos de los Ministros Eduardo Medina Mora I., Javier </w:t>
      </w:r>
      <w:proofErr w:type="spellStart"/>
      <w:r w:rsidRPr="00C41A75">
        <w:rPr>
          <w:rFonts w:ascii="Palatino Linotype" w:hAnsi="Palatino Linotype" w:cs="Arial"/>
          <w:i/>
          <w:sz w:val="22"/>
        </w:rPr>
        <w:t>Laynez</w:t>
      </w:r>
      <w:proofErr w:type="spellEnd"/>
      <w:r w:rsidRPr="00C41A75">
        <w:rPr>
          <w:rFonts w:ascii="Palatino Linotype" w:hAnsi="Palatino Linotype" w:cs="Arial"/>
          <w:i/>
          <w:sz w:val="22"/>
        </w:rPr>
        <w:t xml:space="preserve"> </w:t>
      </w:r>
      <w:proofErr w:type="spellStart"/>
      <w:r w:rsidRPr="00C41A75">
        <w:rPr>
          <w:rFonts w:ascii="Palatino Linotype" w:hAnsi="Palatino Linotype" w:cs="Arial"/>
          <w:i/>
          <w:sz w:val="22"/>
        </w:rPr>
        <w:t>Potisek</w:t>
      </w:r>
      <w:proofErr w:type="spellEnd"/>
      <w:r w:rsidRPr="00C41A75">
        <w:rPr>
          <w:rFonts w:ascii="Palatino Linotype" w:hAnsi="Palatino Linotype" w:cs="Arial"/>
          <w:i/>
          <w:sz w:val="22"/>
        </w:rPr>
        <w:t xml:space="preserve">, José Fernando Franco González Salas y Margarita Beatriz Luna Ramos. Ausente: Alberto Pérez </w:t>
      </w:r>
      <w:proofErr w:type="spellStart"/>
      <w:r w:rsidRPr="00C41A75">
        <w:rPr>
          <w:rFonts w:ascii="Palatino Linotype" w:hAnsi="Palatino Linotype" w:cs="Arial"/>
          <w:i/>
          <w:sz w:val="22"/>
        </w:rPr>
        <w:t>Dayán</w:t>
      </w:r>
      <w:proofErr w:type="spellEnd"/>
      <w:r w:rsidRPr="00C41A75">
        <w:rPr>
          <w:rFonts w:ascii="Palatino Linotype" w:hAnsi="Palatino Linotype" w:cs="Arial"/>
          <w:i/>
          <w:sz w:val="22"/>
        </w:rPr>
        <w:t xml:space="preserve">. Ponente: Eduardo Medina Mora I. Secretaria: </w:t>
      </w:r>
      <w:proofErr w:type="spellStart"/>
      <w:r w:rsidRPr="00C41A75">
        <w:rPr>
          <w:rFonts w:ascii="Palatino Linotype" w:hAnsi="Palatino Linotype" w:cs="Arial"/>
          <w:i/>
          <w:sz w:val="22"/>
        </w:rPr>
        <w:t>Miroslava</w:t>
      </w:r>
      <w:proofErr w:type="spellEnd"/>
      <w:r w:rsidRPr="00C41A75">
        <w:rPr>
          <w:rFonts w:ascii="Palatino Linotype" w:hAnsi="Palatino Linotype" w:cs="Arial"/>
          <w:i/>
          <w:sz w:val="22"/>
        </w:rPr>
        <w:t xml:space="preserve"> de Fátima </w:t>
      </w:r>
      <w:proofErr w:type="spellStart"/>
      <w:r w:rsidRPr="00C41A75">
        <w:rPr>
          <w:rFonts w:ascii="Palatino Linotype" w:hAnsi="Palatino Linotype" w:cs="Arial"/>
          <w:i/>
          <w:sz w:val="22"/>
        </w:rPr>
        <w:t>Alcayde</w:t>
      </w:r>
      <w:proofErr w:type="spellEnd"/>
      <w:r w:rsidRPr="00C41A75">
        <w:rPr>
          <w:rFonts w:ascii="Palatino Linotype" w:hAnsi="Palatino Linotype" w:cs="Arial"/>
          <w:i/>
          <w:sz w:val="22"/>
        </w:rPr>
        <w:t xml:space="preserve"> Escalante.</w:t>
      </w:r>
    </w:p>
    <w:p w:rsidR="004B4B25" w:rsidRPr="00C41A75" w:rsidRDefault="004B4B25" w:rsidP="001E611E">
      <w:pPr>
        <w:ind w:left="851" w:right="902"/>
        <w:jc w:val="both"/>
        <w:rPr>
          <w:rFonts w:ascii="Palatino Linotype" w:hAnsi="Palatino Linotype" w:cs="Arial"/>
          <w:i/>
          <w:sz w:val="22"/>
        </w:rPr>
      </w:pPr>
      <w:r w:rsidRPr="00C41A75">
        <w:rPr>
          <w:rFonts w:ascii="Palatino Linotype" w:hAnsi="Palatino Linotype" w:cs="Arial"/>
          <w:i/>
          <w:sz w:val="22"/>
        </w:rPr>
        <w:lastRenderedPageBreak/>
        <w:t xml:space="preserve">Amparo en revisión 1469/2015. Luz Elena García Díaz. 1 de junio de 2016. Unanimidad de cuatro votos de los Ministros Eduardo Medina Mora I., Javier </w:t>
      </w:r>
      <w:proofErr w:type="spellStart"/>
      <w:r w:rsidRPr="00C41A75">
        <w:rPr>
          <w:rFonts w:ascii="Palatino Linotype" w:hAnsi="Palatino Linotype" w:cs="Arial"/>
          <w:i/>
          <w:sz w:val="22"/>
        </w:rPr>
        <w:t>Laynez</w:t>
      </w:r>
      <w:proofErr w:type="spellEnd"/>
      <w:r w:rsidRPr="00C41A75">
        <w:rPr>
          <w:rFonts w:ascii="Palatino Linotype" w:hAnsi="Palatino Linotype" w:cs="Arial"/>
          <w:i/>
          <w:sz w:val="22"/>
        </w:rPr>
        <w:t xml:space="preserve"> </w:t>
      </w:r>
      <w:proofErr w:type="spellStart"/>
      <w:r w:rsidRPr="00C41A75">
        <w:rPr>
          <w:rFonts w:ascii="Palatino Linotype" w:hAnsi="Palatino Linotype" w:cs="Arial"/>
          <w:i/>
          <w:sz w:val="22"/>
        </w:rPr>
        <w:t>Potisek</w:t>
      </w:r>
      <w:proofErr w:type="spellEnd"/>
      <w:r w:rsidRPr="00C41A75">
        <w:rPr>
          <w:rFonts w:ascii="Palatino Linotype" w:hAnsi="Palatino Linotype" w:cs="Arial"/>
          <w:i/>
          <w:sz w:val="22"/>
        </w:rPr>
        <w:t xml:space="preserve">, José Fernando Franco González Salas y Alberto Pérez </w:t>
      </w:r>
      <w:proofErr w:type="spellStart"/>
      <w:r w:rsidRPr="00C41A75">
        <w:rPr>
          <w:rFonts w:ascii="Palatino Linotype" w:hAnsi="Palatino Linotype" w:cs="Arial"/>
          <w:i/>
          <w:sz w:val="22"/>
        </w:rPr>
        <w:t>Dayán</w:t>
      </w:r>
      <w:proofErr w:type="spellEnd"/>
      <w:r w:rsidRPr="00C41A75">
        <w:rPr>
          <w:rFonts w:ascii="Palatino Linotype" w:hAnsi="Palatino Linotype" w:cs="Arial"/>
          <w:i/>
          <w:sz w:val="22"/>
        </w:rPr>
        <w:t>. Ausente: Margarita Beatriz Luna Ramos. Ponente: Eduardo Medina Mora I. Secretaria: Diana Cristina Rangel León.</w:t>
      </w:r>
    </w:p>
    <w:p w:rsidR="004B4B25" w:rsidRPr="00C41A75" w:rsidRDefault="004B4B25" w:rsidP="001E611E">
      <w:pPr>
        <w:ind w:left="851" w:right="902"/>
        <w:jc w:val="both"/>
        <w:rPr>
          <w:rFonts w:ascii="Palatino Linotype" w:hAnsi="Palatino Linotype" w:cs="Arial"/>
          <w:i/>
          <w:sz w:val="22"/>
        </w:rPr>
      </w:pPr>
      <w:r w:rsidRPr="00C41A75">
        <w:rPr>
          <w:rFonts w:ascii="Palatino Linotype" w:hAnsi="Palatino Linotype" w:cs="Arial"/>
          <w:i/>
          <w:sz w:val="22"/>
        </w:rPr>
        <w:t>Tesis de jurisprudencia 82/2016 (10a.). Aprobada por la Segunda Sala de este Alto Tribunal, en sesión privada del veintidós de junio de dos mil dieciséis.”</w:t>
      </w:r>
    </w:p>
    <w:p w:rsidR="004B4B25" w:rsidRPr="00C41A75" w:rsidRDefault="004B4B25" w:rsidP="001E611E">
      <w:pPr>
        <w:ind w:left="851" w:right="902"/>
        <w:jc w:val="both"/>
        <w:rPr>
          <w:rFonts w:ascii="Palatino Linotype" w:hAnsi="Palatino Linotype" w:cs="Arial"/>
          <w:i/>
          <w:sz w:val="22"/>
        </w:rPr>
      </w:pPr>
      <w:r w:rsidRPr="00C41A75">
        <w:rPr>
          <w:rFonts w:ascii="Palatino Linotype" w:hAnsi="Palatino Linotype" w:cs="Arial"/>
          <w:i/>
          <w:sz w:val="22"/>
        </w:rPr>
        <w:t>(Énfasis añadido)</w:t>
      </w:r>
    </w:p>
    <w:p w:rsidR="004B4B25" w:rsidRPr="00C41A75" w:rsidRDefault="004B4B25" w:rsidP="004B4B25">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C41A75">
        <w:rPr>
          <w:rFonts w:ascii="Palatino Linotype" w:eastAsia="Calibri" w:hAnsi="Palatino Linotype" w:cs="Arial"/>
        </w:rPr>
        <w:t xml:space="preserve">Aunado a lo anterior, sirve de apoyo lo establecido en </w:t>
      </w:r>
      <w:r w:rsidRPr="00C41A75">
        <w:rPr>
          <w:rFonts w:ascii="Palatino Linotype" w:hAnsi="Palatino Linotype"/>
        </w:rPr>
        <w:t xml:space="preserve">la </w:t>
      </w:r>
      <w:r w:rsidRPr="00C41A75">
        <w:rPr>
          <w:rFonts w:ascii="Palatino Linotype" w:hAnsi="Palatino Linotype" w:cs="Arial"/>
        </w:rPr>
        <w:t xml:space="preserve">Tesis Aislada, con número de registro </w:t>
      </w:r>
      <w:r w:rsidRPr="00C41A75">
        <w:rPr>
          <w:rFonts w:ascii="Palatino Linotype" w:eastAsia="Calibri" w:hAnsi="Palatino Linotype" w:cs="Arial"/>
        </w:rPr>
        <w:t xml:space="preserve">211360 </w:t>
      </w:r>
      <w:r w:rsidRPr="00C41A75">
        <w:rPr>
          <w:rFonts w:ascii="Palatino Linotype" w:hAnsi="Palatino Linotype" w:cs="Arial"/>
        </w:rPr>
        <w:t xml:space="preserve">de la Octava Época, emitida por el Segundo Tribunal Colegiado del Sexto Circuito, publicada en el Tomo XIV, </w:t>
      </w:r>
      <w:proofErr w:type="spellStart"/>
      <w:r w:rsidRPr="00C41A75">
        <w:rPr>
          <w:rFonts w:ascii="Palatino Linotype" w:hAnsi="Palatino Linotype" w:cs="Arial"/>
        </w:rPr>
        <w:t>pag</w:t>
      </w:r>
      <w:proofErr w:type="spellEnd"/>
      <w:r w:rsidRPr="00C41A75">
        <w:rPr>
          <w:rFonts w:ascii="Palatino Linotype" w:hAnsi="Palatino Linotype" w:cs="Arial"/>
        </w:rPr>
        <w:t>. 547 del Semanario Judicial de la Federación de julio de 1994, cuyo rubro y texto esgrimen lo siguiente:</w:t>
      </w:r>
    </w:p>
    <w:p w:rsidR="004B4B25" w:rsidRPr="00C41A75" w:rsidRDefault="004B4B25" w:rsidP="001E611E">
      <w:pPr>
        <w:ind w:left="851" w:right="902"/>
        <w:jc w:val="both"/>
        <w:rPr>
          <w:rFonts w:ascii="Palatino Linotype" w:hAnsi="Palatino Linotype" w:cs="Arial"/>
          <w:i/>
          <w:sz w:val="22"/>
        </w:rPr>
      </w:pPr>
      <w:r w:rsidRPr="00C41A75">
        <w:rPr>
          <w:rFonts w:ascii="Palatino Linotype" w:hAnsi="Palatino Linotype" w:cs="Arial"/>
          <w:i/>
          <w:sz w:val="22"/>
        </w:rPr>
        <w:t>“</w:t>
      </w:r>
      <w:r w:rsidRPr="00C41A75">
        <w:rPr>
          <w:rFonts w:ascii="Palatino Linotype" w:hAnsi="Palatino Linotype" w:cs="Arial"/>
          <w:b/>
          <w:i/>
          <w:sz w:val="22"/>
        </w:rPr>
        <w:t>DESISTIMIENTOS DE LA ACCION Y DE LA DEMANDA. DIFERENCIAS</w:t>
      </w:r>
      <w:r w:rsidRPr="00C41A75">
        <w:rPr>
          <w:rFonts w:ascii="Palatino Linotype" w:hAnsi="Palatino Linotype" w:cs="Arial"/>
          <w:i/>
          <w:sz w:val="22"/>
        </w:rPr>
        <w:t xml:space="preserve">. No es lo mismo desistir de la acción que de la demanda o instancia, ya que </w:t>
      </w:r>
      <w:r w:rsidRPr="00C41A75">
        <w:rPr>
          <w:rFonts w:ascii="Palatino Linotype" w:hAnsi="Palatino Linotype" w:cs="Arial"/>
          <w:b/>
          <w:i/>
          <w:sz w:val="22"/>
          <w:u w:val="single"/>
        </w:rPr>
        <w:t>en el desistimiento de la demanda se pierden todos los derechos y situaciones procesales</w:t>
      </w:r>
      <w:r w:rsidRPr="00C41A75">
        <w:rPr>
          <w:rFonts w:ascii="Palatino Linotype" w:hAnsi="Palatino Linotype" w:cs="Arial"/>
          <w:i/>
          <w:sz w:val="22"/>
        </w:rPr>
        <w:t xml:space="preserve">; y si no ha prescrito la acción, puede volverse a ejercitar mediante la presentación de una nueva demanda; mientras que </w:t>
      </w:r>
      <w:r w:rsidRPr="00C41A75">
        <w:rPr>
          <w:rFonts w:ascii="Palatino Linotype" w:hAnsi="Palatino Linotype" w:cs="Arial"/>
          <w:b/>
          <w:i/>
          <w:sz w:val="22"/>
          <w:u w:val="single"/>
        </w:rPr>
        <w:t>con el desistimiento de la acción se produce la pérdida del derecho que el actor hizo valer en el juicio, porque al renunciar a la acción se renuncia al derecho</w:t>
      </w:r>
      <w:r w:rsidRPr="00C41A75">
        <w:rPr>
          <w:rFonts w:ascii="Palatino Linotype" w:hAnsi="Palatino Linotype" w:cs="Arial"/>
          <w:i/>
          <w:sz w:val="22"/>
        </w:rPr>
        <w:t>.</w:t>
      </w:r>
    </w:p>
    <w:p w:rsidR="004B4B25" w:rsidRPr="00C41A75" w:rsidRDefault="004B4B25" w:rsidP="001E611E">
      <w:pPr>
        <w:ind w:left="851" w:right="902"/>
        <w:jc w:val="both"/>
        <w:rPr>
          <w:rFonts w:ascii="Palatino Linotype" w:hAnsi="Palatino Linotype" w:cs="Arial"/>
          <w:i/>
          <w:sz w:val="22"/>
        </w:rPr>
      </w:pPr>
      <w:r w:rsidRPr="00C41A75">
        <w:rPr>
          <w:rFonts w:ascii="Palatino Linotype" w:hAnsi="Palatino Linotype" w:cs="Arial"/>
          <w:i/>
          <w:sz w:val="22"/>
        </w:rPr>
        <w:t>SEGUNDO TRIBUNAL COLEGIADO DEL SEXTO CIRCUITO.</w:t>
      </w:r>
    </w:p>
    <w:p w:rsidR="004B4B25" w:rsidRPr="00C41A75" w:rsidRDefault="004B4B25" w:rsidP="001E611E">
      <w:pPr>
        <w:ind w:left="851" w:right="902"/>
        <w:jc w:val="both"/>
        <w:rPr>
          <w:rFonts w:ascii="Palatino Linotype" w:hAnsi="Palatino Linotype" w:cs="Arial"/>
          <w:i/>
          <w:sz w:val="22"/>
        </w:rPr>
      </w:pPr>
      <w:r w:rsidRPr="00C41A75">
        <w:rPr>
          <w:rFonts w:ascii="Palatino Linotype" w:hAnsi="Palatino Linotype" w:cs="Arial"/>
          <w:i/>
          <w:sz w:val="22"/>
        </w:rPr>
        <w:t>Amparo directo 240/93. Instituto Mexicano del Seguro Social, Delegación Estatal en Tlaxcala. 4 de julio de 1993. Unanimidad de votos. Ponente: José Galván Rojas. Secretario: Vicente Martínez Sánchez.</w:t>
      </w:r>
    </w:p>
    <w:p w:rsidR="004B4B25" w:rsidRPr="00C41A75" w:rsidRDefault="004B4B25" w:rsidP="001E611E">
      <w:pPr>
        <w:ind w:left="851" w:right="902"/>
        <w:jc w:val="both"/>
        <w:rPr>
          <w:rFonts w:ascii="Palatino Linotype" w:hAnsi="Palatino Linotype" w:cs="Arial"/>
          <w:i/>
          <w:sz w:val="22"/>
        </w:rPr>
      </w:pPr>
      <w:r w:rsidRPr="00C41A75">
        <w:rPr>
          <w:rFonts w:ascii="Palatino Linotype" w:hAnsi="Palatino Linotype" w:cs="Arial"/>
          <w:i/>
          <w:sz w:val="22"/>
        </w:rPr>
        <w:t>Amparo directo 329/92. Jaime Vera López. 1o. de septiembre de 1992. Unanimidad de votos. Ponente: José Galván Rojas. Secretario: Armando Cortés Galván.”</w:t>
      </w:r>
    </w:p>
    <w:p w:rsidR="004B4B25" w:rsidRPr="00C41A75" w:rsidRDefault="004B4B25" w:rsidP="001E611E">
      <w:pPr>
        <w:ind w:left="851" w:right="902"/>
        <w:jc w:val="both"/>
        <w:rPr>
          <w:rFonts w:ascii="Palatino Linotype" w:hAnsi="Palatino Linotype" w:cs="Arial"/>
          <w:i/>
          <w:sz w:val="22"/>
        </w:rPr>
      </w:pPr>
      <w:r w:rsidRPr="00C41A75">
        <w:rPr>
          <w:rFonts w:ascii="Palatino Linotype" w:hAnsi="Palatino Linotype" w:cs="Arial"/>
          <w:i/>
          <w:sz w:val="22"/>
        </w:rPr>
        <w:t>(Énfasis añadido)</w:t>
      </w:r>
    </w:p>
    <w:p w:rsidR="001E611E" w:rsidRPr="00C41A75" w:rsidRDefault="001E611E" w:rsidP="001E611E">
      <w:pPr>
        <w:spacing w:before="240" w:after="240" w:line="360" w:lineRule="auto"/>
        <w:jc w:val="both"/>
        <w:rPr>
          <w:rFonts w:ascii="Palatino Linotype" w:eastAsia="Calibri" w:hAnsi="Palatino Linotype" w:cs="Arial"/>
        </w:rPr>
      </w:pPr>
      <w:r w:rsidRPr="00C41A75">
        <w:rPr>
          <w:rFonts w:ascii="Palatino Linotype" w:eastAsia="Calibri" w:hAnsi="Palatino Linotype" w:cs="Arial"/>
        </w:rPr>
        <w:t xml:space="preserve">Así, con fundamento en lo prescrito en los artículos 5, párrafos vigésimo, vigésimo primero y vigésimo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w:t>
      </w:r>
      <w:r w:rsidRPr="00C41A75">
        <w:rPr>
          <w:rFonts w:ascii="Palatino Linotype" w:eastAsia="Calibri" w:hAnsi="Palatino Linotype" w:cs="Arial"/>
        </w:rPr>
        <w:lastRenderedPageBreak/>
        <w:t>119, 127, 128, 129, 133 y 137 de la Ley de Protección de Datos Personales en Posesión de Sujetos Obligados del Estado de México y Municipios, este Pleno:</w:t>
      </w:r>
    </w:p>
    <w:p w:rsidR="004B4B25" w:rsidRPr="00C41A75" w:rsidRDefault="004B4B25" w:rsidP="004B4B25">
      <w:pPr>
        <w:spacing w:before="360" w:after="240" w:line="360" w:lineRule="auto"/>
        <w:jc w:val="center"/>
        <w:rPr>
          <w:rFonts w:ascii="Palatino Linotype" w:hAnsi="Palatino Linotype"/>
          <w:b/>
          <w:bCs/>
          <w:spacing w:val="40"/>
          <w:sz w:val="28"/>
        </w:rPr>
      </w:pPr>
      <w:r w:rsidRPr="00C41A75">
        <w:rPr>
          <w:rFonts w:ascii="Palatino Linotype" w:hAnsi="Palatino Linotype"/>
          <w:b/>
          <w:bCs/>
          <w:spacing w:val="40"/>
          <w:sz w:val="28"/>
        </w:rPr>
        <w:t>RESUELVE</w:t>
      </w:r>
    </w:p>
    <w:p w:rsidR="004B4B25" w:rsidRPr="00C41A75" w:rsidRDefault="004B4B25" w:rsidP="004B4B25">
      <w:pPr>
        <w:pStyle w:val="Prrafodelista"/>
        <w:widowControl w:val="0"/>
        <w:numPr>
          <w:ilvl w:val="0"/>
          <w:numId w:val="6"/>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C41A75">
        <w:rPr>
          <w:rFonts w:ascii="Palatino Linotype" w:hAnsi="Palatino Linotype" w:cs="Arial"/>
          <w:color w:val="000000" w:themeColor="text1"/>
        </w:rPr>
        <w:t>Se</w:t>
      </w:r>
      <w:r w:rsidRPr="00C41A75">
        <w:rPr>
          <w:rFonts w:ascii="Palatino Linotype" w:hAnsi="Palatino Linotype" w:cs="Arial"/>
          <w:b/>
          <w:color w:val="000000" w:themeColor="text1"/>
        </w:rPr>
        <w:t xml:space="preserve"> SOBRESEE </w:t>
      </w:r>
      <w:r w:rsidRPr="00C41A75">
        <w:rPr>
          <w:rFonts w:ascii="Palatino Linotype" w:hAnsi="Palatino Linotype" w:cs="Arial"/>
          <w:color w:val="000000" w:themeColor="text1"/>
        </w:rPr>
        <w:t>en</w:t>
      </w:r>
      <w:r w:rsidRPr="00C41A75">
        <w:rPr>
          <w:rFonts w:ascii="Palatino Linotype" w:hAnsi="Palatino Linotype" w:cs="Arial"/>
          <w:b/>
          <w:color w:val="000000" w:themeColor="text1"/>
        </w:rPr>
        <w:t xml:space="preserve"> </w:t>
      </w:r>
      <w:r w:rsidRPr="00C41A75">
        <w:rPr>
          <w:rFonts w:ascii="Palatino Linotype" w:hAnsi="Palatino Linotype" w:cs="Arial"/>
          <w:color w:val="000000" w:themeColor="text1"/>
        </w:rPr>
        <w:t xml:space="preserve">el </w:t>
      </w:r>
      <w:r w:rsidRPr="00C41A75">
        <w:rPr>
          <w:rFonts w:ascii="Palatino Linotype" w:hAnsi="Palatino Linotype" w:cs="Arial"/>
          <w:color w:val="222222"/>
          <w:shd w:val="clear" w:color="auto" w:fill="FFFFFF"/>
        </w:rPr>
        <w:t>Recurso</w:t>
      </w:r>
      <w:r w:rsidRPr="00C41A75">
        <w:rPr>
          <w:rFonts w:ascii="Palatino Linotype" w:hAnsi="Palatino Linotype" w:cs="Arial"/>
          <w:color w:val="000000" w:themeColor="text1"/>
        </w:rPr>
        <w:t xml:space="preserve"> de </w:t>
      </w:r>
      <w:r w:rsidRPr="00C41A75">
        <w:rPr>
          <w:rFonts w:ascii="Palatino Linotype" w:hAnsi="Palatino Linotype"/>
          <w:lang w:eastAsia="es-ES_tradnl"/>
        </w:rPr>
        <w:t>Revisión</w:t>
      </w:r>
      <w:r w:rsidRPr="00C41A75">
        <w:rPr>
          <w:rFonts w:ascii="Palatino Linotype" w:hAnsi="Palatino Linotype" w:cs="Arial"/>
          <w:color w:val="000000" w:themeColor="text1"/>
        </w:rPr>
        <w:t xml:space="preserve"> número</w:t>
      </w:r>
      <w:r w:rsidR="001E611E" w:rsidRPr="00C41A75">
        <w:rPr>
          <w:rFonts w:ascii="Palatino Linotype" w:hAnsi="Palatino Linotype" w:cs="Arial"/>
          <w:b/>
          <w:color w:val="000000" w:themeColor="text1"/>
        </w:rPr>
        <w:t xml:space="preserve"> 01612/INFOEM/AD</w:t>
      </w:r>
      <w:r w:rsidRPr="00C41A75">
        <w:rPr>
          <w:rFonts w:ascii="Palatino Linotype" w:hAnsi="Palatino Linotype" w:cs="Arial"/>
          <w:b/>
          <w:color w:val="000000" w:themeColor="text1"/>
        </w:rPr>
        <w:t>/RR/2019</w:t>
      </w:r>
      <w:r w:rsidRPr="00C41A75">
        <w:rPr>
          <w:rFonts w:ascii="Palatino Linotype" w:hAnsi="Palatino Linotype" w:cs="Arial"/>
          <w:color w:val="000000" w:themeColor="text1"/>
        </w:rPr>
        <w:t xml:space="preserve">, </w:t>
      </w:r>
      <w:r w:rsidRPr="00C41A75">
        <w:rPr>
          <w:rFonts w:ascii="Palatino Linotype" w:hAnsi="Palatino Linotype"/>
        </w:rPr>
        <w:t xml:space="preserve">por </w:t>
      </w:r>
      <w:r w:rsidRPr="00C41A75">
        <w:rPr>
          <w:rFonts w:ascii="Palatino Linotype" w:hAnsi="Palatino Linotype"/>
          <w:b/>
        </w:rPr>
        <w:t xml:space="preserve">haberse desistido expresamente </w:t>
      </w:r>
      <w:r w:rsidR="001E611E" w:rsidRPr="00C41A75">
        <w:rPr>
          <w:rFonts w:ascii="Palatino Linotype" w:hAnsi="Palatino Linotype" w:cs="Arial"/>
          <w:b/>
        </w:rPr>
        <w:t>LA</w:t>
      </w:r>
      <w:r w:rsidRPr="00C41A75">
        <w:rPr>
          <w:rFonts w:ascii="Palatino Linotype" w:hAnsi="Palatino Linotype" w:cs="Arial"/>
          <w:b/>
        </w:rPr>
        <w:t xml:space="preserve"> RECURRENTE</w:t>
      </w:r>
      <w:r w:rsidRPr="00C41A75">
        <w:rPr>
          <w:rFonts w:ascii="Palatino Linotype" w:hAnsi="Palatino Linotype"/>
        </w:rPr>
        <w:t>,</w:t>
      </w:r>
      <w:r w:rsidRPr="00C41A75">
        <w:rPr>
          <w:rFonts w:ascii="Palatino Linotype" w:hAnsi="Palatino Linotype" w:cs="Arial"/>
          <w:color w:val="000000" w:themeColor="text1"/>
        </w:rPr>
        <w:t xml:space="preserve"> en </w:t>
      </w:r>
      <w:r w:rsidRPr="00C41A75">
        <w:rPr>
          <w:rFonts w:ascii="Palatino Linotype" w:hAnsi="Palatino Linotype"/>
          <w:lang w:eastAsia="es-ES_tradnl"/>
        </w:rPr>
        <w:t>términos</w:t>
      </w:r>
      <w:r w:rsidRPr="00C41A75">
        <w:rPr>
          <w:rFonts w:ascii="Palatino Linotype" w:hAnsi="Palatino Linotype" w:cs="Arial"/>
          <w:color w:val="000000" w:themeColor="text1"/>
        </w:rPr>
        <w:t xml:space="preserve"> del Considerando</w:t>
      </w:r>
      <w:r w:rsidRPr="00C41A75">
        <w:rPr>
          <w:rFonts w:ascii="Palatino Linotype" w:hAnsi="Palatino Linotype" w:cs="Arial"/>
          <w:b/>
          <w:color w:val="000000" w:themeColor="text1"/>
        </w:rPr>
        <w:t xml:space="preserve"> </w:t>
      </w:r>
      <w:r w:rsidR="00D4436A" w:rsidRPr="00C41A75">
        <w:rPr>
          <w:rFonts w:ascii="Palatino Linotype" w:hAnsi="Palatino Linotype" w:cs="Arial"/>
          <w:b/>
          <w:color w:val="000000" w:themeColor="text1"/>
        </w:rPr>
        <w:t>QUINTO</w:t>
      </w:r>
      <w:r w:rsidRPr="00C41A75">
        <w:rPr>
          <w:rFonts w:ascii="Palatino Linotype" w:hAnsi="Palatino Linotype" w:cs="Arial"/>
          <w:b/>
          <w:color w:val="000000" w:themeColor="text1"/>
        </w:rPr>
        <w:t xml:space="preserve"> </w:t>
      </w:r>
      <w:r w:rsidRPr="00C41A75">
        <w:rPr>
          <w:rFonts w:ascii="Palatino Linotype" w:hAnsi="Palatino Linotype" w:cs="Arial"/>
          <w:color w:val="000000" w:themeColor="text1"/>
        </w:rPr>
        <w:t>de la presente resolución.</w:t>
      </w:r>
    </w:p>
    <w:p w:rsidR="004B4B25" w:rsidRPr="00C41A75" w:rsidRDefault="004B4B25" w:rsidP="004B4B25">
      <w:pPr>
        <w:pStyle w:val="Prrafodelista"/>
        <w:widowControl w:val="0"/>
        <w:numPr>
          <w:ilvl w:val="0"/>
          <w:numId w:val="6"/>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C41A75">
        <w:rPr>
          <w:rFonts w:ascii="Palatino Linotype" w:hAnsi="Palatino Linotype" w:cs="Arial"/>
          <w:b/>
          <w:color w:val="222222"/>
          <w:shd w:val="clear" w:color="auto" w:fill="FFFFFF"/>
        </w:rPr>
        <w:t xml:space="preserve">Notifíquese </w:t>
      </w:r>
      <w:r w:rsidRPr="00C41A75">
        <w:rPr>
          <w:rFonts w:ascii="Palatino Linotype" w:hAnsi="Palatino Linotype" w:cs="Arial"/>
          <w:color w:val="222222"/>
          <w:shd w:val="clear" w:color="auto" w:fill="FFFFFF"/>
        </w:rPr>
        <w:t xml:space="preserve">al </w:t>
      </w:r>
      <w:r w:rsidRPr="00C41A75">
        <w:rPr>
          <w:rFonts w:ascii="Palatino Linotype" w:hAnsi="Palatino Linotype"/>
          <w:lang w:eastAsia="es-ES_tradnl"/>
        </w:rPr>
        <w:t>Titular</w:t>
      </w:r>
      <w:r w:rsidRPr="00C41A75">
        <w:rPr>
          <w:rFonts w:ascii="Palatino Linotype" w:hAnsi="Palatino Linotype" w:cs="Arial"/>
          <w:color w:val="222222"/>
          <w:shd w:val="clear" w:color="auto" w:fill="FFFFFF"/>
        </w:rPr>
        <w:t xml:space="preserve"> de la Unidad de Transparencia del</w:t>
      </w:r>
      <w:r w:rsidRPr="00C41A75">
        <w:rPr>
          <w:rStyle w:val="apple-converted-space"/>
          <w:rFonts w:ascii="Palatino Linotype" w:hAnsi="Palatino Linotype" w:cs="Arial"/>
          <w:color w:val="222222"/>
          <w:shd w:val="clear" w:color="auto" w:fill="FFFFFF"/>
        </w:rPr>
        <w:t xml:space="preserve"> </w:t>
      </w:r>
      <w:r w:rsidRPr="00C41A75">
        <w:rPr>
          <w:rFonts w:ascii="Palatino Linotype" w:hAnsi="Palatino Linotype" w:cs="Arial"/>
          <w:b/>
          <w:color w:val="222222"/>
          <w:shd w:val="clear" w:color="auto" w:fill="FFFFFF"/>
        </w:rPr>
        <w:t>SUJETO OBLIGADO</w:t>
      </w:r>
      <w:r w:rsidRPr="00C41A75">
        <w:rPr>
          <w:rFonts w:ascii="Palatino Linotype" w:hAnsi="Palatino Linotype" w:cs="Arial"/>
          <w:color w:val="222222"/>
          <w:shd w:val="clear" w:color="auto" w:fill="FFFFFF"/>
        </w:rPr>
        <w:t xml:space="preserve"> para su conocimiento.</w:t>
      </w:r>
    </w:p>
    <w:p w:rsidR="00C41A75" w:rsidRPr="00C41A75" w:rsidRDefault="004B4B25" w:rsidP="00D4436A">
      <w:pPr>
        <w:pStyle w:val="Prrafodelista"/>
        <w:widowControl w:val="0"/>
        <w:numPr>
          <w:ilvl w:val="0"/>
          <w:numId w:val="6"/>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C41A75">
        <w:rPr>
          <w:rFonts w:ascii="Palatino Linotype" w:eastAsiaTheme="minorEastAsia" w:hAnsi="Palatino Linotype"/>
          <w:b/>
          <w:color w:val="222222"/>
          <w:lang w:eastAsia="es-ES_tradnl"/>
        </w:rPr>
        <w:t>Notifíquese</w:t>
      </w:r>
      <w:r w:rsidRPr="00C41A75">
        <w:rPr>
          <w:rFonts w:ascii="Palatino Linotype" w:eastAsiaTheme="minorEastAsia" w:hAnsi="Palatino Linotype"/>
          <w:color w:val="222222"/>
          <w:lang w:eastAsia="es-ES_tradnl"/>
        </w:rPr>
        <w:t xml:space="preserve"> a</w:t>
      </w:r>
      <w:r w:rsidR="001E611E" w:rsidRPr="00C41A75">
        <w:rPr>
          <w:rFonts w:ascii="Palatino Linotype" w:eastAsiaTheme="minorEastAsia" w:hAnsi="Palatino Linotype"/>
          <w:color w:val="222222"/>
          <w:lang w:eastAsia="es-ES_tradnl"/>
        </w:rPr>
        <w:t xml:space="preserve"> </w:t>
      </w:r>
      <w:r w:rsidR="001E611E" w:rsidRPr="00C41A75">
        <w:rPr>
          <w:rFonts w:ascii="Palatino Linotype" w:hAnsi="Palatino Linotype" w:cs="Arial"/>
          <w:b/>
        </w:rPr>
        <w:t>LA</w:t>
      </w:r>
      <w:r w:rsidRPr="00C41A75">
        <w:rPr>
          <w:rFonts w:ascii="Palatino Linotype" w:hAnsi="Palatino Linotype" w:cs="Arial"/>
          <w:b/>
        </w:rPr>
        <w:t>RECURRENTE</w:t>
      </w:r>
      <w:r w:rsidRPr="00C41A75">
        <w:rPr>
          <w:rFonts w:ascii="Palatino Linotype" w:eastAsiaTheme="minorEastAsia" w:hAnsi="Palatino Linotype"/>
          <w:color w:val="222222"/>
          <w:lang w:eastAsia="es-ES_tradnl"/>
        </w:rPr>
        <w:t xml:space="preserve"> la </w:t>
      </w:r>
      <w:r w:rsidRPr="00C41A75">
        <w:rPr>
          <w:rFonts w:ascii="Palatino Linotype" w:hAnsi="Palatino Linotype"/>
          <w:lang w:eastAsia="es-ES_tradnl"/>
        </w:rPr>
        <w:t>presente</w:t>
      </w:r>
      <w:r w:rsidRPr="00C41A75">
        <w:rPr>
          <w:rFonts w:ascii="Palatino Linotype" w:eastAsiaTheme="minorEastAsia" w:hAnsi="Palatino Linotype"/>
          <w:color w:val="222222"/>
          <w:lang w:eastAsia="es-ES_tradnl"/>
        </w:rPr>
        <w:t xml:space="preserve"> resolución.</w:t>
      </w:r>
    </w:p>
    <w:p w:rsidR="00D4436A" w:rsidRPr="00C41A75" w:rsidRDefault="004B4B25" w:rsidP="00D4436A">
      <w:pPr>
        <w:pStyle w:val="Prrafodelista"/>
        <w:widowControl w:val="0"/>
        <w:numPr>
          <w:ilvl w:val="0"/>
          <w:numId w:val="6"/>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C41A75">
        <w:rPr>
          <w:rFonts w:ascii="Palatino Linotype" w:eastAsiaTheme="minorEastAsia" w:hAnsi="Palatino Linotype"/>
          <w:b/>
          <w:color w:val="222222"/>
          <w:lang w:eastAsia="es-ES_tradnl"/>
        </w:rPr>
        <w:t>Hágase del conocimiento</w:t>
      </w:r>
      <w:r w:rsidRPr="00C41A75">
        <w:rPr>
          <w:rFonts w:ascii="Palatino Linotype" w:eastAsiaTheme="minorEastAsia" w:hAnsi="Palatino Linotype"/>
          <w:color w:val="222222"/>
          <w:lang w:eastAsia="es-ES_tradnl"/>
        </w:rPr>
        <w:t xml:space="preserve"> a</w:t>
      </w:r>
      <w:r w:rsidRPr="00C41A75">
        <w:rPr>
          <w:rFonts w:ascii="Palatino Linotype" w:hAnsi="Palatino Linotype"/>
          <w:b/>
        </w:rPr>
        <w:t xml:space="preserve"> </w:t>
      </w:r>
      <w:r w:rsidR="001E611E" w:rsidRPr="00C41A75">
        <w:rPr>
          <w:rFonts w:ascii="Palatino Linotype" w:hAnsi="Palatino Linotype"/>
          <w:b/>
        </w:rPr>
        <w:t xml:space="preserve">LA </w:t>
      </w:r>
      <w:r w:rsidRPr="00C41A75">
        <w:rPr>
          <w:rFonts w:ascii="Palatino Linotype" w:hAnsi="Palatino Linotype"/>
          <w:b/>
        </w:rPr>
        <w:t>RECURRENTE</w:t>
      </w:r>
      <w:r w:rsidRPr="00C41A75">
        <w:rPr>
          <w:rFonts w:ascii="Palatino Linotype" w:eastAsiaTheme="minorEastAsia" w:hAnsi="Palatino Linotype"/>
          <w:color w:val="222222"/>
          <w:lang w:eastAsia="es-ES_tradnl"/>
        </w:rPr>
        <w:t xml:space="preserve"> que, de </w:t>
      </w:r>
      <w:r w:rsidRPr="00C41A75">
        <w:rPr>
          <w:rFonts w:ascii="Palatino Linotype" w:hAnsi="Palatino Linotype"/>
          <w:lang w:eastAsia="es-ES_tradnl"/>
        </w:rPr>
        <w:t>conformidad</w:t>
      </w:r>
      <w:r w:rsidRPr="00C41A75">
        <w:rPr>
          <w:rFonts w:ascii="Palatino Linotype" w:eastAsiaTheme="minorEastAsia" w:hAnsi="Palatino Linotype"/>
          <w:color w:val="222222"/>
          <w:lang w:eastAsia="es-ES_tradnl"/>
        </w:rPr>
        <w:t xml:space="preserve"> con lo establecido en el artículo </w:t>
      </w:r>
      <w:r w:rsidR="00D4436A" w:rsidRPr="00C41A75">
        <w:rPr>
          <w:rFonts w:ascii="Palatino Linotype" w:eastAsiaTheme="minorEastAsia" w:hAnsi="Palatino Linotype"/>
          <w:color w:val="222222"/>
          <w:szCs w:val="17"/>
          <w:lang w:eastAsia="es-ES_tradnl"/>
        </w:rPr>
        <w:t xml:space="preserve">en el artículo </w:t>
      </w:r>
      <w:r w:rsidR="00D4436A" w:rsidRPr="00C41A75">
        <w:rPr>
          <w:rFonts w:ascii="Palatino Linotype" w:hAnsi="Palatino Linotype"/>
          <w:szCs w:val="17"/>
          <w:lang w:eastAsia="es-ES_tradnl"/>
        </w:rPr>
        <w:t>142 de la Ley de Protección de Datos Personales en Posesión de Sujetos Obligados del Estado de México y Municipios, podrá impugnarla vía Juicio de Amparo en los términos de las leyes aplicables.</w:t>
      </w:r>
    </w:p>
    <w:p w:rsidR="00DF0B0B" w:rsidRPr="00C41A75" w:rsidRDefault="00DF0B0B" w:rsidP="00C41A75">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rPr>
      </w:pPr>
      <w:r w:rsidRPr="00C41A75">
        <w:rPr>
          <w:rFonts w:ascii="Palatino Linotype" w:hAnsi="Palatino Linotype" w:cs="Arial"/>
        </w:rPr>
        <w:t>ASÍ LO RESUELVE, POR UNANIMIDAD DE VOTOS, EL PLENO DEL</w:t>
      </w:r>
      <w:r w:rsidRPr="00C41A75">
        <w:rPr>
          <w:rFonts w:ascii="Palatino Linotype" w:eastAsia="Arial Unicode MS" w:hAnsi="Palatino Linotype" w:cs="Arial"/>
        </w:rPr>
        <w:t xml:space="preserve"> INSTITUTO DE TRANSPARENCIA, ACCESO A LA INFORMACIÓN PÚBLICA Y PROTECCIÓN DE DATOS PERSONALES DEL ESTADO DE MÉXICO Y MUNICIPIOS</w:t>
      </w:r>
      <w:r w:rsidRPr="00C41A75">
        <w:rPr>
          <w:rFonts w:ascii="Palatino Linotype" w:hAnsi="Palatino Linotype" w:cs="Arial"/>
        </w:rPr>
        <w:t xml:space="preserve">, CONFORMADO POR LOS COMISIONADOS ZULEMA MARTÍNEZ SÁNCHEZ; EVA ABAID YAPUR; JOSÉ GUADALUPE LUNA HERNÁNDEZ; JAVIER MARTÍNEZ CRUZ </w:t>
      </w:r>
      <w:r w:rsidR="00DF517B">
        <w:rPr>
          <w:rFonts w:ascii="Palatino Linotype" w:hAnsi="Palatino Linotype" w:cs="Arial"/>
        </w:rPr>
        <w:t xml:space="preserve">EMITIENDO VOTO PARTICULAR </w:t>
      </w:r>
      <w:r w:rsidRPr="00C41A75">
        <w:rPr>
          <w:rFonts w:ascii="Palatino Linotype" w:hAnsi="Palatino Linotype" w:cs="Arial"/>
        </w:rPr>
        <w:t xml:space="preserve">Y LUIS GUSTAVO PARRA NORIEGA; EN LA </w:t>
      </w:r>
      <w:r w:rsidR="001E611E" w:rsidRPr="00C41A75">
        <w:rPr>
          <w:rFonts w:ascii="Palatino Linotype" w:hAnsi="Palatino Linotype" w:cs="Arial"/>
        </w:rPr>
        <w:t xml:space="preserve">DÉCIMA QUINTA </w:t>
      </w:r>
      <w:r w:rsidRPr="00C41A75">
        <w:rPr>
          <w:rFonts w:ascii="Palatino Linotype" w:hAnsi="Palatino Linotype" w:cs="Arial"/>
        </w:rPr>
        <w:t xml:space="preserve">SESIÓN ORDINARIA CELEBRADA EL </w:t>
      </w:r>
      <w:r w:rsidR="001E611E" w:rsidRPr="00C41A75">
        <w:rPr>
          <w:rFonts w:ascii="Palatino Linotype" w:hAnsi="Palatino Linotype" w:cs="Arial"/>
        </w:rPr>
        <w:lastRenderedPageBreak/>
        <w:t xml:space="preserve">VEINTICUATRO DE ABRIL DE </w:t>
      </w:r>
      <w:r w:rsidRPr="00C41A75">
        <w:rPr>
          <w:rFonts w:ascii="Palatino Linotype" w:hAnsi="Palatino Linotype" w:cs="Arial"/>
        </w:rPr>
        <w:t>DOS MIL DIECI</w:t>
      </w:r>
      <w:r w:rsidR="001E611E" w:rsidRPr="00C41A75">
        <w:rPr>
          <w:rFonts w:ascii="Palatino Linotype" w:hAnsi="Palatino Linotype" w:cs="Arial"/>
        </w:rPr>
        <w:t>NUEVE</w:t>
      </w:r>
      <w:r w:rsidRPr="00C41A75">
        <w:rPr>
          <w:rFonts w:ascii="Palatino Linotype" w:hAnsi="Palatino Linotype" w:cs="Arial"/>
        </w:rPr>
        <w:t xml:space="preserve">, ANTE EL SECRETARIO TÉCNICO DEL PLENO, </w:t>
      </w:r>
      <w:r w:rsidRPr="00C41A75">
        <w:rPr>
          <w:rFonts w:ascii="Palatino Linotype" w:hAnsi="Palatino Linotype"/>
          <w:lang w:val="es-ES_tradnl"/>
        </w:rPr>
        <w:t>ALEXIS TAPIA RAMÍREZ</w:t>
      </w:r>
      <w:r w:rsidRPr="00C41A75">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DF0B0B" w:rsidRPr="00C41A75" w:rsidTr="00AD3D20">
        <w:trPr>
          <w:jc w:val="center"/>
        </w:trPr>
        <w:tc>
          <w:tcPr>
            <w:tcW w:w="10368" w:type="dxa"/>
            <w:gridSpan w:val="2"/>
          </w:tcPr>
          <w:p w:rsidR="001E611E" w:rsidRPr="00C41A75" w:rsidRDefault="001E611E" w:rsidP="00AD3D20">
            <w:pPr>
              <w:jc w:val="center"/>
              <w:rPr>
                <w:rFonts w:ascii="Palatino Linotype" w:hAnsi="Palatino Linotype" w:cs="Arial"/>
                <w:b/>
                <w:lang w:val="es-ES_tradnl"/>
              </w:rPr>
            </w:pPr>
          </w:p>
          <w:p w:rsidR="00D4436A" w:rsidRDefault="00D4436A" w:rsidP="00AD3D20">
            <w:pPr>
              <w:jc w:val="center"/>
              <w:rPr>
                <w:rFonts w:ascii="Palatino Linotype" w:hAnsi="Palatino Linotype" w:cs="Arial"/>
                <w:b/>
                <w:lang w:val="es-ES_tradnl"/>
              </w:rPr>
            </w:pPr>
          </w:p>
          <w:p w:rsidR="00DF517B" w:rsidRPr="00C41A75" w:rsidRDefault="00DF517B" w:rsidP="00AD3D20">
            <w:pPr>
              <w:jc w:val="center"/>
              <w:rPr>
                <w:rFonts w:ascii="Palatino Linotype" w:hAnsi="Palatino Linotype" w:cs="Arial"/>
                <w:b/>
                <w:lang w:val="es-ES_tradnl"/>
              </w:rPr>
            </w:pPr>
          </w:p>
          <w:p w:rsidR="00DF0B0B" w:rsidRPr="00C41A75" w:rsidRDefault="00DF0B0B" w:rsidP="00AD3D20">
            <w:pPr>
              <w:jc w:val="center"/>
              <w:rPr>
                <w:rFonts w:ascii="Palatino Linotype" w:hAnsi="Palatino Linotype" w:cs="Arial"/>
                <w:b/>
                <w:lang w:val="es-ES_tradnl"/>
              </w:rPr>
            </w:pPr>
            <w:r w:rsidRPr="00C41A75">
              <w:rPr>
                <w:rFonts w:ascii="Palatino Linotype" w:hAnsi="Palatino Linotype" w:cs="Arial"/>
                <w:b/>
                <w:lang w:val="es-ES_tradnl"/>
              </w:rPr>
              <w:t>Zulema Martínez Sánchez</w:t>
            </w:r>
          </w:p>
          <w:p w:rsidR="00DF0B0B" w:rsidRPr="00C41A75" w:rsidRDefault="00DF0B0B" w:rsidP="00AD3D20">
            <w:pPr>
              <w:jc w:val="center"/>
              <w:rPr>
                <w:rFonts w:ascii="Palatino Linotype" w:hAnsi="Palatino Linotype" w:cs="Arial"/>
                <w:b/>
                <w:lang w:val="es-ES_tradnl"/>
              </w:rPr>
            </w:pPr>
            <w:r w:rsidRPr="00C41A75">
              <w:rPr>
                <w:rFonts w:ascii="Palatino Linotype" w:hAnsi="Palatino Linotype" w:cs="Arial"/>
                <w:lang w:val="es-ES_tradnl"/>
              </w:rPr>
              <w:t>Comisionada Presidenta</w:t>
            </w:r>
          </w:p>
          <w:p w:rsidR="00DF0B0B" w:rsidRPr="00C41A75" w:rsidRDefault="00DF0B0B" w:rsidP="00AD3D20">
            <w:pPr>
              <w:jc w:val="center"/>
              <w:rPr>
                <w:rFonts w:ascii="Palatino Linotype" w:hAnsi="Palatino Linotype" w:cs="Arial"/>
                <w:b/>
                <w:lang w:val="es-ES_tradnl"/>
              </w:rPr>
            </w:pPr>
            <w:r w:rsidRPr="00C41A75">
              <w:rPr>
                <w:rFonts w:ascii="Palatino Linotype" w:hAnsi="Palatino Linotype" w:cs="Arial"/>
                <w:b/>
                <w:lang w:val="es-ES_tradnl"/>
              </w:rPr>
              <w:t xml:space="preserve">(RÚBRICA) </w:t>
            </w:r>
          </w:p>
          <w:p w:rsidR="006C386A" w:rsidRPr="00C41A75" w:rsidRDefault="006C386A" w:rsidP="00AD3D20">
            <w:pPr>
              <w:jc w:val="center"/>
              <w:rPr>
                <w:rFonts w:ascii="Palatino Linotype" w:hAnsi="Palatino Linotype" w:cs="Arial"/>
                <w:b/>
                <w:lang w:val="es-ES_tradnl"/>
              </w:rPr>
            </w:pPr>
          </w:p>
          <w:p w:rsidR="00D4436A" w:rsidRPr="00C41A75" w:rsidRDefault="00D4436A" w:rsidP="00AD3D20">
            <w:pPr>
              <w:jc w:val="center"/>
              <w:rPr>
                <w:rFonts w:ascii="Palatino Linotype" w:hAnsi="Palatino Linotype" w:cs="Arial"/>
                <w:b/>
                <w:lang w:val="es-ES_tradnl"/>
              </w:rPr>
            </w:pPr>
          </w:p>
          <w:p w:rsidR="006C386A" w:rsidRPr="00C41A75" w:rsidRDefault="006C386A" w:rsidP="00AD3D20">
            <w:pPr>
              <w:jc w:val="center"/>
              <w:rPr>
                <w:rFonts w:ascii="Palatino Linotype" w:hAnsi="Palatino Linotype" w:cs="Arial"/>
                <w:b/>
                <w:lang w:val="es-ES_tradnl"/>
              </w:rPr>
            </w:pPr>
          </w:p>
          <w:p w:rsidR="00DF0B0B" w:rsidRPr="00C41A75" w:rsidRDefault="00DF0B0B" w:rsidP="00AD3D20">
            <w:pPr>
              <w:jc w:val="center"/>
              <w:rPr>
                <w:rFonts w:ascii="Palatino Linotype" w:hAnsi="Palatino Linotype" w:cs="Arial"/>
                <w:b/>
                <w:lang w:val="es-ES_tradnl"/>
              </w:rPr>
            </w:pPr>
          </w:p>
        </w:tc>
      </w:tr>
      <w:tr w:rsidR="00DF0B0B" w:rsidRPr="00C41A75" w:rsidTr="00AD3D20">
        <w:trPr>
          <w:jc w:val="center"/>
        </w:trPr>
        <w:tc>
          <w:tcPr>
            <w:tcW w:w="5184" w:type="dxa"/>
          </w:tcPr>
          <w:p w:rsidR="00DF0B0B" w:rsidRPr="00C41A75" w:rsidRDefault="00DF0B0B" w:rsidP="00AD3D20">
            <w:pPr>
              <w:jc w:val="center"/>
              <w:rPr>
                <w:rFonts w:ascii="Palatino Linotype" w:hAnsi="Palatino Linotype" w:cs="Arial"/>
                <w:b/>
                <w:lang w:val="es-ES_tradnl"/>
              </w:rPr>
            </w:pPr>
            <w:r w:rsidRPr="00C41A75">
              <w:rPr>
                <w:rFonts w:ascii="Palatino Linotype" w:hAnsi="Palatino Linotype" w:cs="Arial"/>
                <w:b/>
                <w:lang w:val="es-ES_tradnl"/>
              </w:rPr>
              <w:t>Eva Abaid Yapur</w:t>
            </w:r>
          </w:p>
          <w:p w:rsidR="00DF0B0B" w:rsidRPr="00C41A75" w:rsidRDefault="00DF0B0B" w:rsidP="00AD3D20">
            <w:pPr>
              <w:jc w:val="center"/>
              <w:rPr>
                <w:rFonts w:ascii="Palatino Linotype" w:hAnsi="Palatino Linotype" w:cs="Arial"/>
                <w:lang w:val="es-ES_tradnl"/>
              </w:rPr>
            </w:pPr>
            <w:r w:rsidRPr="00C41A75">
              <w:rPr>
                <w:rFonts w:ascii="Palatino Linotype" w:hAnsi="Palatino Linotype" w:cs="Arial"/>
                <w:lang w:val="es-ES_tradnl"/>
              </w:rPr>
              <w:t>Comisionada</w:t>
            </w:r>
          </w:p>
          <w:p w:rsidR="00DF0B0B" w:rsidRPr="00C41A75" w:rsidRDefault="00DF0B0B" w:rsidP="00AD3D20">
            <w:pPr>
              <w:jc w:val="center"/>
              <w:rPr>
                <w:rFonts w:ascii="Palatino Linotype" w:hAnsi="Palatino Linotype" w:cs="Arial"/>
                <w:b/>
                <w:lang w:val="es-ES_tradnl"/>
              </w:rPr>
            </w:pPr>
            <w:r w:rsidRPr="00C41A75">
              <w:rPr>
                <w:rFonts w:ascii="Palatino Linotype" w:hAnsi="Palatino Linotype" w:cs="Arial"/>
                <w:b/>
                <w:lang w:val="es-ES_tradnl"/>
              </w:rPr>
              <w:t>(RÚBRICA)</w:t>
            </w:r>
          </w:p>
        </w:tc>
        <w:tc>
          <w:tcPr>
            <w:tcW w:w="5184" w:type="dxa"/>
          </w:tcPr>
          <w:p w:rsidR="00DF0B0B" w:rsidRPr="00C41A75" w:rsidRDefault="00DF0B0B" w:rsidP="00AD3D20">
            <w:pPr>
              <w:jc w:val="center"/>
              <w:rPr>
                <w:rFonts w:ascii="Palatino Linotype" w:hAnsi="Palatino Linotype" w:cs="Arial"/>
                <w:b/>
                <w:lang w:val="es-ES_tradnl"/>
              </w:rPr>
            </w:pPr>
            <w:r w:rsidRPr="00C41A75">
              <w:rPr>
                <w:rFonts w:ascii="Palatino Linotype" w:hAnsi="Palatino Linotype" w:cs="Arial"/>
                <w:b/>
                <w:lang w:val="es-ES_tradnl"/>
              </w:rPr>
              <w:t>José Guadalupe Luna Hernández</w:t>
            </w:r>
          </w:p>
          <w:p w:rsidR="00DF0B0B" w:rsidRPr="00C41A75" w:rsidRDefault="00DF0B0B" w:rsidP="00AD3D20">
            <w:pPr>
              <w:jc w:val="center"/>
              <w:rPr>
                <w:rFonts w:ascii="Palatino Linotype" w:hAnsi="Palatino Linotype" w:cs="Arial"/>
                <w:lang w:val="es-ES_tradnl"/>
              </w:rPr>
            </w:pPr>
            <w:r w:rsidRPr="00C41A75">
              <w:rPr>
                <w:rFonts w:ascii="Palatino Linotype" w:hAnsi="Palatino Linotype" w:cs="Arial"/>
                <w:lang w:val="es-ES_tradnl"/>
              </w:rPr>
              <w:t>Comisionado</w:t>
            </w:r>
          </w:p>
          <w:p w:rsidR="00DF0B0B" w:rsidRPr="00C41A75" w:rsidRDefault="00DF0B0B" w:rsidP="00AD3D20">
            <w:pPr>
              <w:jc w:val="center"/>
              <w:rPr>
                <w:rFonts w:ascii="Palatino Linotype" w:hAnsi="Palatino Linotype" w:cs="Arial"/>
                <w:b/>
                <w:lang w:val="es-ES_tradnl"/>
              </w:rPr>
            </w:pPr>
            <w:r w:rsidRPr="00C41A75">
              <w:rPr>
                <w:rFonts w:ascii="Palatino Linotype" w:hAnsi="Palatino Linotype" w:cs="Arial"/>
                <w:b/>
                <w:lang w:val="es-ES_tradnl"/>
              </w:rPr>
              <w:t>(RÚBRICA)</w:t>
            </w:r>
          </w:p>
        </w:tc>
      </w:tr>
      <w:tr w:rsidR="00DF0B0B" w:rsidRPr="00C41A75" w:rsidTr="00AD3D20">
        <w:trPr>
          <w:jc w:val="center"/>
        </w:trPr>
        <w:tc>
          <w:tcPr>
            <w:tcW w:w="5184" w:type="dxa"/>
          </w:tcPr>
          <w:p w:rsidR="00DF0B0B" w:rsidRPr="00C41A75" w:rsidRDefault="00DF0B0B" w:rsidP="00AD3D20">
            <w:pPr>
              <w:jc w:val="center"/>
              <w:rPr>
                <w:rFonts w:ascii="Palatino Linotype" w:hAnsi="Palatino Linotype" w:cs="Arial"/>
                <w:b/>
                <w:lang w:val="es-ES_tradnl"/>
              </w:rPr>
            </w:pPr>
          </w:p>
          <w:p w:rsidR="00DF0B0B" w:rsidRPr="00C41A75" w:rsidRDefault="00DF0B0B" w:rsidP="00AD3D20">
            <w:pPr>
              <w:jc w:val="center"/>
              <w:rPr>
                <w:rFonts w:ascii="Palatino Linotype" w:hAnsi="Palatino Linotype" w:cs="Arial"/>
                <w:b/>
                <w:lang w:val="es-ES_tradnl"/>
              </w:rPr>
            </w:pPr>
          </w:p>
          <w:p w:rsidR="006C386A" w:rsidRPr="00C41A75" w:rsidRDefault="006C386A" w:rsidP="00AD3D20">
            <w:pPr>
              <w:jc w:val="center"/>
              <w:rPr>
                <w:rFonts w:ascii="Palatino Linotype" w:hAnsi="Palatino Linotype" w:cs="Arial"/>
                <w:b/>
                <w:lang w:val="es-ES_tradnl"/>
              </w:rPr>
            </w:pPr>
          </w:p>
          <w:p w:rsidR="006C386A" w:rsidRPr="00C41A75" w:rsidRDefault="006C386A" w:rsidP="00AD3D20">
            <w:pPr>
              <w:jc w:val="center"/>
              <w:rPr>
                <w:rFonts w:ascii="Palatino Linotype" w:hAnsi="Palatino Linotype" w:cs="Arial"/>
                <w:b/>
                <w:lang w:val="es-ES_tradnl"/>
              </w:rPr>
            </w:pPr>
          </w:p>
          <w:p w:rsidR="00DF0B0B" w:rsidRPr="00C41A75" w:rsidRDefault="00DF0B0B" w:rsidP="00AD3D20">
            <w:pPr>
              <w:jc w:val="center"/>
              <w:rPr>
                <w:rFonts w:ascii="Palatino Linotype" w:hAnsi="Palatino Linotype" w:cs="Arial"/>
                <w:b/>
                <w:lang w:val="es-ES_tradnl"/>
              </w:rPr>
            </w:pPr>
            <w:r w:rsidRPr="00C41A75">
              <w:rPr>
                <w:rFonts w:ascii="Palatino Linotype" w:hAnsi="Palatino Linotype" w:cs="Arial"/>
                <w:b/>
                <w:lang w:val="es-ES_tradnl"/>
              </w:rPr>
              <w:t>Javier Martínez Cruz</w:t>
            </w:r>
          </w:p>
          <w:p w:rsidR="00DF0B0B" w:rsidRPr="00C41A75" w:rsidRDefault="00DF0B0B" w:rsidP="00AD3D20">
            <w:pPr>
              <w:jc w:val="center"/>
              <w:rPr>
                <w:rFonts w:ascii="Palatino Linotype" w:hAnsi="Palatino Linotype" w:cs="Arial"/>
                <w:lang w:val="es-ES_tradnl"/>
              </w:rPr>
            </w:pPr>
            <w:r w:rsidRPr="00C41A75">
              <w:rPr>
                <w:rFonts w:ascii="Palatino Linotype" w:hAnsi="Palatino Linotype" w:cs="Arial"/>
                <w:lang w:val="es-ES_tradnl"/>
              </w:rPr>
              <w:t>Comisionado</w:t>
            </w:r>
          </w:p>
          <w:p w:rsidR="00DF0B0B" w:rsidRPr="00C41A75" w:rsidRDefault="00DF0B0B" w:rsidP="00AD3D20">
            <w:pPr>
              <w:jc w:val="center"/>
              <w:rPr>
                <w:rFonts w:ascii="Palatino Linotype" w:hAnsi="Palatino Linotype" w:cs="Arial"/>
                <w:b/>
                <w:lang w:val="es-ES_tradnl"/>
              </w:rPr>
            </w:pPr>
            <w:r w:rsidRPr="00C41A75">
              <w:rPr>
                <w:rFonts w:ascii="Palatino Linotype" w:hAnsi="Palatino Linotype" w:cs="Arial"/>
                <w:b/>
                <w:lang w:val="es-ES_tradnl"/>
              </w:rPr>
              <w:t>(RÚBRICA)</w:t>
            </w:r>
          </w:p>
        </w:tc>
        <w:tc>
          <w:tcPr>
            <w:tcW w:w="5184" w:type="dxa"/>
          </w:tcPr>
          <w:p w:rsidR="00DF0B0B" w:rsidRPr="00C41A75" w:rsidRDefault="00DF0B0B" w:rsidP="00AD3D20">
            <w:pPr>
              <w:jc w:val="center"/>
              <w:rPr>
                <w:rFonts w:ascii="Palatino Linotype" w:hAnsi="Palatino Linotype" w:cs="Arial"/>
                <w:b/>
                <w:lang w:val="es-ES_tradnl"/>
              </w:rPr>
            </w:pPr>
          </w:p>
          <w:p w:rsidR="00DF0B0B" w:rsidRPr="00C41A75" w:rsidRDefault="00DF0B0B" w:rsidP="00AD3D20">
            <w:pPr>
              <w:jc w:val="center"/>
              <w:rPr>
                <w:rFonts w:ascii="Palatino Linotype" w:hAnsi="Palatino Linotype" w:cs="Arial"/>
                <w:b/>
                <w:lang w:val="es-ES_tradnl"/>
              </w:rPr>
            </w:pPr>
          </w:p>
          <w:p w:rsidR="006C386A" w:rsidRPr="00C41A75" w:rsidRDefault="006C386A" w:rsidP="00AD3D20">
            <w:pPr>
              <w:jc w:val="center"/>
              <w:rPr>
                <w:rFonts w:ascii="Palatino Linotype" w:hAnsi="Palatino Linotype" w:cs="Arial"/>
                <w:b/>
                <w:lang w:val="es-ES_tradnl"/>
              </w:rPr>
            </w:pPr>
          </w:p>
          <w:p w:rsidR="006C386A" w:rsidRPr="00C41A75" w:rsidRDefault="006C386A" w:rsidP="00AD3D20">
            <w:pPr>
              <w:jc w:val="center"/>
              <w:rPr>
                <w:rFonts w:ascii="Palatino Linotype" w:hAnsi="Palatino Linotype" w:cs="Arial"/>
                <w:b/>
                <w:lang w:val="es-ES_tradnl"/>
              </w:rPr>
            </w:pPr>
          </w:p>
          <w:p w:rsidR="00DF0B0B" w:rsidRPr="00C41A75" w:rsidRDefault="00DF0B0B" w:rsidP="00AD3D20">
            <w:pPr>
              <w:jc w:val="center"/>
              <w:rPr>
                <w:rFonts w:ascii="Palatino Linotype" w:hAnsi="Palatino Linotype" w:cs="Arial"/>
                <w:b/>
                <w:lang w:val="es-ES_tradnl"/>
              </w:rPr>
            </w:pPr>
            <w:r w:rsidRPr="00C41A75">
              <w:rPr>
                <w:rFonts w:ascii="Palatino Linotype" w:hAnsi="Palatino Linotype" w:cs="Arial"/>
                <w:b/>
                <w:lang w:val="es-ES_tradnl"/>
              </w:rPr>
              <w:t>Luis Gustavo Parra Noriega</w:t>
            </w:r>
          </w:p>
          <w:p w:rsidR="00DF0B0B" w:rsidRPr="00C41A75" w:rsidRDefault="00DF0B0B" w:rsidP="00AD3D20">
            <w:pPr>
              <w:jc w:val="center"/>
              <w:rPr>
                <w:rFonts w:ascii="Palatino Linotype" w:hAnsi="Palatino Linotype" w:cs="Arial"/>
                <w:lang w:val="es-ES_tradnl"/>
              </w:rPr>
            </w:pPr>
            <w:r w:rsidRPr="00C41A75">
              <w:rPr>
                <w:rFonts w:ascii="Palatino Linotype" w:hAnsi="Palatino Linotype" w:cs="Arial"/>
                <w:lang w:val="es-ES_tradnl"/>
              </w:rPr>
              <w:t>Comisionado</w:t>
            </w:r>
          </w:p>
          <w:p w:rsidR="00DF0B0B" w:rsidRPr="00C41A75" w:rsidRDefault="00DF0B0B" w:rsidP="00AD3D20">
            <w:pPr>
              <w:jc w:val="center"/>
              <w:rPr>
                <w:rFonts w:ascii="Palatino Linotype" w:hAnsi="Palatino Linotype" w:cs="Arial"/>
                <w:b/>
                <w:lang w:val="es-ES_tradnl"/>
              </w:rPr>
            </w:pPr>
            <w:r w:rsidRPr="00C41A75">
              <w:rPr>
                <w:rFonts w:ascii="Palatino Linotype" w:hAnsi="Palatino Linotype" w:cs="Arial"/>
                <w:b/>
                <w:lang w:val="es-ES_tradnl"/>
              </w:rPr>
              <w:t>(RÚBRICA)</w:t>
            </w:r>
          </w:p>
        </w:tc>
      </w:tr>
      <w:tr w:rsidR="00DF0B0B" w:rsidRPr="00C41A75" w:rsidTr="00AD3D20">
        <w:trPr>
          <w:jc w:val="center"/>
        </w:trPr>
        <w:tc>
          <w:tcPr>
            <w:tcW w:w="10368" w:type="dxa"/>
            <w:gridSpan w:val="2"/>
          </w:tcPr>
          <w:p w:rsidR="00DF0B0B" w:rsidRPr="00C41A75" w:rsidRDefault="00DF0B0B" w:rsidP="00AD3D20">
            <w:pPr>
              <w:jc w:val="center"/>
              <w:rPr>
                <w:rFonts w:ascii="Palatino Linotype" w:hAnsi="Palatino Linotype" w:cs="Arial"/>
                <w:b/>
                <w:lang w:val="es-ES_tradnl"/>
              </w:rPr>
            </w:pPr>
          </w:p>
          <w:p w:rsidR="006C386A" w:rsidRPr="00C41A75" w:rsidRDefault="006C386A" w:rsidP="00AD3D20">
            <w:pPr>
              <w:jc w:val="center"/>
              <w:rPr>
                <w:rFonts w:ascii="Palatino Linotype" w:hAnsi="Palatino Linotype" w:cs="Arial"/>
                <w:b/>
                <w:lang w:val="es-ES_tradnl"/>
              </w:rPr>
            </w:pPr>
          </w:p>
          <w:p w:rsidR="006C386A" w:rsidRPr="00C41A75" w:rsidRDefault="006C386A" w:rsidP="00AD3D20">
            <w:pPr>
              <w:jc w:val="center"/>
              <w:rPr>
                <w:rFonts w:ascii="Palatino Linotype" w:hAnsi="Palatino Linotype" w:cs="Arial"/>
                <w:b/>
                <w:lang w:val="es-ES_tradnl"/>
              </w:rPr>
            </w:pPr>
          </w:p>
          <w:p w:rsidR="00DF0B0B" w:rsidRPr="00C41A75" w:rsidRDefault="00DF0B0B" w:rsidP="00AD3D20">
            <w:pPr>
              <w:jc w:val="center"/>
              <w:rPr>
                <w:rFonts w:ascii="Palatino Linotype" w:hAnsi="Palatino Linotype" w:cs="Arial"/>
                <w:b/>
                <w:lang w:val="es-ES_tradnl"/>
              </w:rPr>
            </w:pPr>
            <w:r w:rsidRPr="00C41A75">
              <w:rPr>
                <w:rFonts w:ascii="Palatino Linotype" w:hAnsi="Palatino Linotype" w:cs="Arial"/>
                <w:b/>
                <w:lang w:val="es-ES_tradnl"/>
              </w:rPr>
              <w:t>Alexis Tapia Ramírez</w:t>
            </w:r>
          </w:p>
          <w:p w:rsidR="00DF0B0B" w:rsidRPr="00C41A75" w:rsidRDefault="00DF0B0B" w:rsidP="00AD3D20">
            <w:pPr>
              <w:jc w:val="center"/>
              <w:rPr>
                <w:rFonts w:ascii="Palatino Linotype" w:hAnsi="Palatino Linotype" w:cs="Arial"/>
                <w:lang w:val="es-ES_tradnl"/>
              </w:rPr>
            </w:pPr>
            <w:r w:rsidRPr="00C41A75">
              <w:rPr>
                <w:rFonts w:ascii="Palatino Linotype" w:hAnsi="Palatino Linotype" w:cs="Arial"/>
                <w:lang w:val="es-ES_tradnl"/>
              </w:rPr>
              <w:t>Secretario Técnico del Pleno</w:t>
            </w:r>
          </w:p>
          <w:p w:rsidR="00DF0B0B" w:rsidRPr="00C41A75" w:rsidRDefault="00DF0B0B" w:rsidP="00AD3D20">
            <w:pPr>
              <w:jc w:val="center"/>
              <w:rPr>
                <w:rFonts w:ascii="Palatino Linotype" w:hAnsi="Palatino Linotype" w:cs="Arial"/>
                <w:lang w:val="es-ES_tradnl"/>
              </w:rPr>
            </w:pPr>
            <w:r w:rsidRPr="00C41A75">
              <w:rPr>
                <w:rFonts w:ascii="Palatino Linotype" w:hAnsi="Palatino Linotype" w:cs="Arial"/>
                <w:b/>
                <w:lang w:val="es-ES_tradnl"/>
              </w:rPr>
              <w:t>(RÚBRICA)</w:t>
            </w:r>
          </w:p>
        </w:tc>
      </w:tr>
      <w:tr w:rsidR="00DF0B0B" w:rsidRPr="00C41A75" w:rsidTr="00AD3D20">
        <w:trPr>
          <w:jc w:val="center"/>
        </w:trPr>
        <w:tc>
          <w:tcPr>
            <w:tcW w:w="5184" w:type="dxa"/>
          </w:tcPr>
          <w:p w:rsidR="00DF0B0B" w:rsidRPr="00C41A75" w:rsidRDefault="00DF0B0B" w:rsidP="00AD3D20">
            <w:pPr>
              <w:jc w:val="center"/>
              <w:rPr>
                <w:rFonts w:ascii="Palatino Linotype" w:hAnsi="Palatino Linotype" w:cs="Arial"/>
                <w:b/>
                <w:lang w:val="es-ES_tradnl"/>
              </w:rPr>
            </w:pPr>
          </w:p>
        </w:tc>
        <w:tc>
          <w:tcPr>
            <w:tcW w:w="5184" w:type="dxa"/>
          </w:tcPr>
          <w:p w:rsidR="00DF0B0B" w:rsidRPr="00C41A75" w:rsidRDefault="00DF0B0B" w:rsidP="00AD3D20">
            <w:pPr>
              <w:jc w:val="center"/>
              <w:rPr>
                <w:rFonts w:ascii="Palatino Linotype" w:hAnsi="Palatino Linotype" w:cs="Arial"/>
                <w:b/>
                <w:lang w:val="es-ES_tradnl"/>
              </w:rPr>
            </w:pPr>
          </w:p>
        </w:tc>
      </w:tr>
    </w:tbl>
    <w:p w:rsidR="00DF0B0B" w:rsidRPr="00C41A75" w:rsidRDefault="00DF0B0B" w:rsidP="00DF0B0B">
      <w:pPr>
        <w:jc w:val="both"/>
        <w:rPr>
          <w:rFonts w:ascii="Palatino Linotype" w:hAnsi="Palatino Linotype" w:cs="Arial"/>
          <w:sz w:val="18"/>
          <w:szCs w:val="18"/>
        </w:rPr>
      </w:pPr>
    </w:p>
    <w:p w:rsidR="00DF0B0B" w:rsidRPr="00C41A75" w:rsidRDefault="00DF0B0B" w:rsidP="00DF0B0B">
      <w:pPr>
        <w:jc w:val="both"/>
        <w:rPr>
          <w:rFonts w:ascii="Palatino Linotype" w:hAnsi="Palatino Linotype" w:cs="Arial"/>
          <w:sz w:val="18"/>
          <w:szCs w:val="18"/>
        </w:rPr>
      </w:pPr>
    </w:p>
    <w:p w:rsidR="00DF0B0B" w:rsidRPr="00C41A75" w:rsidRDefault="00DF0B0B" w:rsidP="00DF0B0B">
      <w:pPr>
        <w:jc w:val="both"/>
        <w:rPr>
          <w:rFonts w:ascii="Palatino Linotype" w:hAnsi="Palatino Linotype" w:cs="Arial"/>
          <w:sz w:val="18"/>
          <w:szCs w:val="18"/>
        </w:rPr>
      </w:pPr>
    </w:p>
    <w:p w:rsidR="00DF0B0B" w:rsidRPr="00C41A75" w:rsidRDefault="00DF0B0B" w:rsidP="00DF0B0B">
      <w:pPr>
        <w:jc w:val="both"/>
        <w:rPr>
          <w:rFonts w:ascii="Palatino Linotype" w:hAnsi="Palatino Linotype" w:cs="Arial"/>
          <w:sz w:val="18"/>
          <w:szCs w:val="18"/>
        </w:rPr>
      </w:pPr>
      <w:r w:rsidRPr="00C41A75">
        <w:rPr>
          <w:rFonts w:ascii="Palatino Linotype" w:hAnsi="Palatino Linotype" w:cs="Arial"/>
          <w:sz w:val="18"/>
          <w:szCs w:val="18"/>
        </w:rPr>
        <w:t>Esta hoja corresponde a la resolución de fecha</w:t>
      </w:r>
      <w:r w:rsidR="006C386A" w:rsidRPr="00C41A75">
        <w:rPr>
          <w:rFonts w:ascii="Palatino Linotype" w:hAnsi="Palatino Linotype" w:cs="Arial"/>
          <w:sz w:val="18"/>
          <w:szCs w:val="18"/>
        </w:rPr>
        <w:t xml:space="preserve"> veinticuatro de abril de </w:t>
      </w:r>
      <w:r w:rsidR="00DF517B">
        <w:rPr>
          <w:rFonts w:ascii="Palatino Linotype" w:hAnsi="Palatino Linotype" w:cs="Arial"/>
          <w:sz w:val="18"/>
          <w:szCs w:val="18"/>
        </w:rPr>
        <w:t>dos mil diecinueve</w:t>
      </w:r>
      <w:r w:rsidRPr="00C41A75">
        <w:rPr>
          <w:rFonts w:ascii="Palatino Linotype" w:hAnsi="Palatino Linotype" w:cs="Arial"/>
          <w:sz w:val="18"/>
          <w:szCs w:val="18"/>
        </w:rPr>
        <w:t xml:space="preserve">, emitida en el recurso de revisión número </w:t>
      </w:r>
      <w:r w:rsidR="006C386A" w:rsidRPr="00C41A75">
        <w:rPr>
          <w:rFonts w:ascii="Palatino Linotype" w:hAnsi="Palatino Linotype"/>
          <w:b/>
          <w:sz w:val="18"/>
          <w:szCs w:val="18"/>
          <w:lang w:val="es-ES_tradnl"/>
        </w:rPr>
        <w:t>01612</w:t>
      </w:r>
      <w:r w:rsidRPr="00C41A75">
        <w:rPr>
          <w:rFonts w:ascii="Palatino Linotype" w:hAnsi="Palatino Linotype"/>
          <w:b/>
          <w:sz w:val="18"/>
          <w:szCs w:val="18"/>
          <w:lang w:val="es-ES_tradnl"/>
        </w:rPr>
        <w:t>/INFOEM/A</w:t>
      </w:r>
      <w:r w:rsidR="006C386A" w:rsidRPr="00C41A75">
        <w:rPr>
          <w:rFonts w:ascii="Palatino Linotype" w:hAnsi="Palatino Linotype"/>
          <w:b/>
          <w:sz w:val="18"/>
          <w:szCs w:val="18"/>
          <w:lang w:val="es-ES_tradnl"/>
        </w:rPr>
        <w:t>D/RR/2019</w:t>
      </w:r>
    </w:p>
    <w:p w:rsidR="00C23B43" w:rsidRDefault="006C386A" w:rsidP="006C386A">
      <w:pPr>
        <w:jc w:val="both"/>
      </w:pPr>
      <w:r w:rsidRPr="00C41A75">
        <w:rPr>
          <w:rFonts w:ascii="Palatino Linotype" w:hAnsi="Palatino Linotype" w:cs="Arial"/>
          <w:sz w:val="18"/>
          <w:szCs w:val="18"/>
        </w:rPr>
        <w:t>ATU</w:t>
      </w:r>
      <w:r w:rsidR="00DF0B0B" w:rsidRPr="00C41A75">
        <w:rPr>
          <w:rFonts w:ascii="Palatino Linotype" w:hAnsi="Palatino Linotype" w:cs="Arial"/>
          <w:sz w:val="18"/>
          <w:szCs w:val="18"/>
        </w:rPr>
        <w:t>/AMV</w:t>
      </w:r>
      <w:r w:rsidR="00DF0B0B">
        <w:rPr>
          <w:rFonts w:ascii="Palatino Linotype" w:hAnsi="Palatino Linotype" w:cs="Arial"/>
          <w:sz w:val="18"/>
          <w:szCs w:val="18"/>
        </w:rPr>
        <w:t xml:space="preserve"> </w:t>
      </w:r>
    </w:p>
    <w:sectPr w:rsidR="00C23B43" w:rsidSect="00C76D61">
      <w:headerReference w:type="default" r:id="rId21"/>
      <w:footerReference w:type="default" r:id="rId22"/>
      <w:headerReference w:type="first" r:id="rId23"/>
      <w:footerReference w:type="first" r:id="rId24"/>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098" w:rsidRDefault="002D5098" w:rsidP="00DF0B0B">
      <w:r>
        <w:separator/>
      </w:r>
    </w:p>
  </w:endnote>
  <w:endnote w:type="continuationSeparator" w:id="0">
    <w:p w:rsidR="002D5098" w:rsidRDefault="002D5098" w:rsidP="00DF0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D61" w:rsidRDefault="00B274E2" w:rsidP="00C76D61">
    <w:pPr>
      <w:pStyle w:val="Piedepgina"/>
      <w:jc w:val="right"/>
      <w:rPr>
        <w:rFonts w:ascii="Arial" w:hAnsi="Arial" w:cs="Arial"/>
        <w:b/>
        <w:bCs/>
        <w:sz w:val="20"/>
        <w:szCs w:val="20"/>
      </w:rPr>
    </w:pPr>
    <w:r>
      <w:rPr>
        <w:rFonts w:ascii="Arial" w:hAnsi="Arial" w:cs="Arial"/>
        <w:b/>
        <w:bCs/>
        <w:sz w:val="20"/>
        <w:szCs w:val="20"/>
      </w:rPr>
      <w:ptab w:relativeTo="margin" w:alignment="center" w:leader="none"/>
    </w: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4541E">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4541E">
      <w:rPr>
        <w:rFonts w:ascii="Arial" w:hAnsi="Arial" w:cs="Arial"/>
        <w:b/>
        <w:bCs/>
        <w:noProof/>
        <w:sz w:val="20"/>
        <w:szCs w:val="20"/>
      </w:rPr>
      <w:t>23</w:t>
    </w:r>
    <w:r w:rsidRPr="00986599">
      <w:rPr>
        <w:rFonts w:ascii="Arial" w:hAnsi="Arial" w:cs="Arial"/>
        <w:b/>
        <w:bCs/>
        <w:sz w:val="20"/>
        <w:szCs w:val="20"/>
      </w:rPr>
      <w:fldChar w:fldCharType="end"/>
    </w:r>
  </w:p>
  <w:p w:rsidR="00C76D61" w:rsidRDefault="002D5098" w:rsidP="00C76D61">
    <w:pPr>
      <w:pStyle w:val="Piedepgina"/>
      <w:jc w:val="right"/>
      <w:rPr>
        <w:rFonts w:ascii="Arial" w:hAnsi="Arial"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490746"/>
      <w:docPartObj>
        <w:docPartGallery w:val="Page Numbers (Bottom of Page)"/>
        <w:docPartUnique/>
      </w:docPartObj>
    </w:sdtPr>
    <w:sdtEndPr/>
    <w:sdtContent>
      <w:sdt>
        <w:sdtPr>
          <w:id w:val="-1769616900"/>
          <w:docPartObj>
            <w:docPartGallery w:val="Page Numbers (Top of Page)"/>
            <w:docPartUnique/>
          </w:docPartObj>
        </w:sdtPr>
        <w:sdtEndPr/>
        <w:sdtContent>
          <w:p w:rsidR="00C76D61" w:rsidRDefault="00B274E2">
            <w:pPr>
              <w:pStyle w:val="Piedepgina"/>
              <w:jc w:val="right"/>
            </w:pPr>
            <w:r>
              <w:rPr>
                <w:lang w:val="es-ES"/>
              </w:rPr>
              <w:t xml:space="preserve">Página </w:t>
            </w:r>
            <w:r>
              <w:rPr>
                <w:b/>
                <w:bCs/>
              </w:rPr>
              <w:fldChar w:fldCharType="begin"/>
            </w:r>
            <w:r>
              <w:rPr>
                <w:b/>
                <w:bCs/>
              </w:rPr>
              <w:instrText>PAGE</w:instrText>
            </w:r>
            <w:r>
              <w:rPr>
                <w:b/>
                <w:bCs/>
              </w:rPr>
              <w:fldChar w:fldCharType="separate"/>
            </w:r>
            <w:r w:rsidR="0004541E">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4541E">
              <w:rPr>
                <w:b/>
                <w:bCs/>
                <w:noProof/>
              </w:rPr>
              <w:t>23</w:t>
            </w:r>
            <w:r>
              <w:rPr>
                <w:b/>
                <w:bCs/>
              </w:rPr>
              <w:fldChar w:fldCharType="end"/>
            </w:r>
          </w:p>
        </w:sdtContent>
      </w:sdt>
    </w:sdtContent>
  </w:sdt>
  <w:p w:rsidR="00C76D61" w:rsidRPr="00070856" w:rsidRDefault="002D5098" w:rsidP="00C76D61">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098" w:rsidRDefault="002D5098" w:rsidP="00DF0B0B">
      <w:r>
        <w:separator/>
      </w:r>
    </w:p>
  </w:footnote>
  <w:footnote w:type="continuationSeparator" w:id="0">
    <w:p w:rsidR="002D5098" w:rsidRDefault="002D5098" w:rsidP="00DF0B0B">
      <w:r>
        <w:continuationSeparator/>
      </w:r>
    </w:p>
  </w:footnote>
  <w:footnote w:id="1">
    <w:p w:rsidR="00DF0B0B" w:rsidRPr="0083769B" w:rsidRDefault="00DF0B0B" w:rsidP="00DF0B0B">
      <w:pPr>
        <w:pStyle w:val="Textonotapie"/>
        <w:rPr>
          <w:rFonts w:ascii="Palatino Linotype" w:hAnsi="Palatino Linotype"/>
          <w:i/>
          <w:sz w:val="16"/>
          <w:szCs w:val="16"/>
        </w:rPr>
      </w:pPr>
      <w:r>
        <w:rPr>
          <w:rStyle w:val="Refdenotaalpie"/>
        </w:rPr>
        <w:footnoteRef/>
      </w:r>
      <w:r>
        <w:t xml:space="preserve"> </w:t>
      </w:r>
      <w:r w:rsidRPr="0083769B">
        <w:rPr>
          <w:rFonts w:ascii="Palatino Linotype" w:hAnsi="Palatino Linotype"/>
          <w:i/>
          <w:sz w:val="16"/>
          <w:szCs w:val="16"/>
        </w:rPr>
        <w:t>De conformidad con el artículo 4, fracción XLI, de la Ley de Protección de Datos en Posesión de Sujetos Obligados del Estado de México y Municipios.</w:t>
      </w:r>
    </w:p>
  </w:footnote>
  <w:footnote w:id="2">
    <w:p w:rsidR="001050C0" w:rsidRPr="00CE3021" w:rsidRDefault="001050C0" w:rsidP="001050C0">
      <w:pPr>
        <w:pStyle w:val="Textonotapie"/>
        <w:rPr>
          <w:rFonts w:ascii="Palatino Linotype" w:hAnsi="Palatino Linotype"/>
          <w:sz w:val="16"/>
          <w:szCs w:val="16"/>
        </w:rPr>
      </w:pPr>
      <w:r w:rsidRPr="00CE3021">
        <w:rPr>
          <w:rStyle w:val="Refdenotaalpie"/>
        </w:rPr>
        <w:footnoteRef/>
      </w:r>
      <w:r w:rsidRPr="00CE3021">
        <w:t xml:space="preserve"> </w:t>
      </w:r>
      <w:r w:rsidRPr="00CE3021">
        <w:rPr>
          <w:rFonts w:ascii="Palatino Linotype" w:hAnsi="Palatino Linotype"/>
          <w:b/>
          <w:sz w:val="16"/>
          <w:szCs w:val="16"/>
        </w:rPr>
        <w:t xml:space="preserve">Artículo 4. </w:t>
      </w:r>
      <w:r w:rsidRPr="00CE3021">
        <w:rPr>
          <w:rFonts w:ascii="Palatino Linotype" w:hAnsi="Palatino Linotype"/>
          <w:sz w:val="16"/>
          <w:szCs w:val="16"/>
        </w:rPr>
        <w:t xml:space="preserve">Para los efectos de esta Ley </w:t>
      </w:r>
      <w:r w:rsidRPr="00CE3021">
        <w:rPr>
          <w:rFonts w:ascii="Palatino Linotype" w:hAnsi="Palatino Linotype"/>
          <w:b/>
          <w:sz w:val="16"/>
          <w:szCs w:val="16"/>
          <w:u w:val="single"/>
        </w:rPr>
        <w:t>se entenderá por</w:t>
      </w:r>
      <w:r w:rsidRPr="00CE3021">
        <w:rPr>
          <w:rFonts w:ascii="Palatino Linotype" w:hAnsi="Palatino Linotype"/>
          <w:sz w:val="16"/>
          <w:szCs w:val="16"/>
        </w:rPr>
        <w:t>:</w:t>
      </w:r>
    </w:p>
    <w:p w:rsidR="001050C0" w:rsidRPr="00CE3021" w:rsidRDefault="001050C0" w:rsidP="001050C0">
      <w:pPr>
        <w:pStyle w:val="Textonotapie"/>
        <w:rPr>
          <w:rFonts w:ascii="Palatino Linotype" w:hAnsi="Palatino Linotype"/>
          <w:sz w:val="16"/>
          <w:szCs w:val="16"/>
        </w:rPr>
      </w:pPr>
      <w:r w:rsidRPr="00CE3021">
        <w:rPr>
          <w:rFonts w:ascii="Palatino Linotype" w:hAnsi="Palatino Linotype"/>
          <w:sz w:val="16"/>
          <w:szCs w:val="16"/>
        </w:rPr>
        <w:t>…</w:t>
      </w:r>
    </w:p>
    <w:p w:rsidR="001050C0" w:rsidRPr="00214400" w:rsidRDefault="001050C0" w:rsidP="001050C0">
      <w:pPr>
        <w:pStyle w:val="Textonotapie"/>
      </w:pPr>
      <w:r w:rsidRPr="00CE3021">
        <w:rPr>
          <w:rFonts w:ascii="Palatino Linotype" w:hAnsi="Palatino Linotype"/>
          <w:b/>
          <w:sz w:val="16"/>
          <w:szCs w:val="16"/>
        </w:rPr>
        <w:t xml:space="preserve">XIII. </w:t>
      </w:r>
      <w:r w:rsidRPr="00CE3021">
        <w:rPr>
          <w:rFonts w:ascii="Palatino Linotype" w:hAnsi="Palatino Linotype"/>
          <w:b/>
          <w:sz w:val="16"/>
          <w:szCs w:val="16"/>
          <w:u w:val="single"/>
        </w:rPr>
        <w:t>Derechos ARCO</w:t>
      </w:r>
      <w:r w:rsidRPr="00CE3021">
        <w:rPr>
          <w:rFonts w:ascii="Palatino Linotype" w:hAnsi="Palatino Linotype"/>
          <w:sz w:val="16"/>
          <w:szCs w:val="16"/>
        </w:rPr>
        <w:t xml:space="preserve">: </w:t>
      </w:r>
      <w:r w:rsidRPr="00CE3021">
        <w:rPr>
          <w:rFonts w:ascii="Palatino Linotype" w:hAnsi="Palatino Linotype"/>
          <w:b/>
          <w:sz w:val="16"/>
          <w:szCs w:val="16"/>
          <w:u w:val="single"/>
        </w:rPr>
        <w:t>a los derechos de Acceso</w:t>
      </w:r>
      <w:r w:rsidRPr="00CE3021">
        <w:rPr>
          <w:rFonts w:ascii="Palatino Linotype" w:hAnsi="Palatino Linotype"/>
          <w:sz w:val="16"/>
          <w:szCs w:val="16"/>
        </w:rPr>
        <w:t xml:space="preserve">, Rectificación, Cancelación y Oposición al tratamiento </w:t>
      </w:r>
      <w:r w:rsidRPr="00214400">
        <w:rPr>
          <w:rFonts w:ascii="Palatino Linotype" w:hAnsi="Palatino Linotype"/>
          <w:b/>
          <w:sz w:val="16"/>
          <w:szCs w:val="16"/>
        </w:rPr>
        <w:t>de datos personales</w:t>
      </w:r>
      <w:r w:rsidRPr="00214400">
        <w:rPr>
          <w:rFonts w:ascii="Palatino Linotype" w:hAnsi="Palatino Linotype"/>
          <w:sz w:val="16"/>
          <w:szCs w:val="16"/>
        </w:rPr>
        <w:t>.</w:t>
      </w:r>
    </w:p>
  </w:footnote>
  <w:footnote w:id="3">
    <w:p w:rsidR="001050C0" w:rsidRDefault="001050C0" w:rsidP="001050C0">
      <w:pPr>
        <w:pStyle w:val="Textonotapie"/>
      </w:pPr>
      <w:r>
        <w:rPr>
          <w:rStyle w:val="Refdenotaalpie"/>
        </w:rPr>
        <w:footnoteRef/>
      </w:r>
      <w:r>
        <w:t xml:space="preserve"> </w:t>
      </w:r>
      <w:r w:rsidRPr="0009507F">
        <w:rPr>
          <w:rFonts w:ascii="Palatino Linotype" w:hAnsi="Palatino Linotype"/>
          <w:sz w:val="16"/>
          <w:szCs w:val="16"/>
        </w:rPr>
        <w:t>Artículo</w:t>
      </w:r>
      <w:r>
        <w:rPr>
          <w:rFonts w:ascii="Palatino Linotype" w:hAnsi="Palatino Linotype"/>
          <w:sz w:val="16"/>
          <w:szCs w:val="16"/>
        </w:rPr>
        <w:t xml:space="preserve">s </w:t>
      </w:r>
      <w:r w:rsidRPr="0009507F">
        <w:rPr>
          <w:rFonts w:ascii="Palatino Linotype" w:hAnsi="Palatino Linotype"/>
          <w:sz w:val="16"/>
          <w:szCs w:val="16"/>
        </w:rPr>
        <w:t>7.764 y 7.769 del Código Civil del Estado de México, de aplicación supletoria</w:t>
      </w: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D61" w:rsidRDefault="002D5098"/>
  <w:tbl>
    <w:tblPr>
      <w:tblW w:w="9356" w:type="dxa"/>
      <w:tblInd w:w="-142" w:type="dxa"/>
      <w:tblLayout w:type="fixed"/>
      <w:tblLook w:val="04A0" w:firstRow="1" w:lastRow="0" w:firstColumn="1" w:lastColumn="0" w:noHBand="0" w:noVBand="1"/>
    </w:tblPr>
    <w:tblGrid>
      <w:gridCol w:w="3686"/>
      <w:gridCol w:w="2552"/>
      <w:gridCol w:w="3118"/>
    </w:tblGrid>
    <w:tr w:rsidR="00C76D61" w:rsidRPr="008F2CCC" w:rsidTr="00C76D61">
      <w:trPr>
        <w:trHeight w:val="318"/>
      </w:trPr>
      <w:tc>
        <w:tcPr>
          <w:tcW w:w="3686" w:type="dxa"/>
        </w:tcPr>
        <w:p w:rsidR="00C76D61" w:rsidRPr="008F2CCC" w:rsidRDefault="002D5098" w:rsidP="00C76D61">
          <w:pPr>
            <w:rPr>
              <w:rFonts w:ascii="Palatino Linotype" w:hAnsi="Palatino Linotype"/>
              <w:b/>
              <w:sz w:val="22"/>
              <w:szCs w:val="22"/>
              <w:lang w:val="es-ES_tradnl"/>
            </w:rPr>
          </w:pPr>
        </w:p>
      </w:tc>
      <w:tc>
        <w:tcPr>
          <w:tcW w:w="2552" w:type="dxa"/>
          <w:shd w:val="clear" w:color="auto" w:fill="auto"/>
        </w:tcPr>
        <w:p w:rsidR="00C76D61" w:rsidRPr="00664658" w:rsidRDefault="00B274E2" w:rsidP="00C76D61">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8" w:type="dxa"/>
          <w:shd w:val="clear" w:color="auto" w:fill="auto"/>
          <w:vAlign w:val="center"/>
        </w:tcPr>
        <w:p w:rsidR="00C76D61" w:rsidRPr="00664658" w:rsidRDefault="00DF0B0B" w:rsidP="00DF0B0B">
          <w:pPr>
            <w:jc w:val="both"/>
            <w:rPr>
              <w:rFonts w:ascii="Palatino Linotype" w:hAnsi="Palatino Linotype"/>
              <w:b/>
              <w:sz w:val="22"/>
              <w:szCs w:val="22"/>
              <w:lang w:val="es-ES_tradnl"/>
            </w:rPr>
          </w:pPr>
          <w:r>
            <w:rPr>
              <w:rFonts w:ascii="Palatino Linotype" w:hAnsi="Palatino Linotype"/>
              <w:b/>
              <w:sz w:val="22"/>
              <w:szCs w:val="22"/>
              <w:lang w:val="es-ES_tradnl"/>
            </w:rPr>
            <w:t>016</w:t>
          </w:r>
          <w:r w:rsidR="00743008">
            <w:rPr>
              <w:rFonts w:ascii="Palatino Linotype" w:hAnsi="Palatino Linotype"/>
              <w:b/>
              <w:sz w:val="22"/>
              <w:szCs w:val="22"/>
              <w:lang w:val="es-ES_tradnl"/>
            </w:rPr>
            <w:t>1</w:t>
          </w:r>
          <w:r>
            <w:rPr>
              <w:rFonts w:ascii="Palatino Linotype" w:hAnsi="Palatino Linotype"/>
              <w:b/>
              <w:sz w:val="22"/>
              <w:szCs w:val="22"/>
              <w:lang w:val="es-ES_tradnl"/>
            </w:rPr>
            <w:t>2</w:t>
          </w:r>
          <w:r w:rsidR="00B274E2">
            <w:rPr>
              <w:rFonts w:ascii="Palatino Linotype" w:hAnsi="Palatino Linotype"/>
              <w:b/>
              <w:sz w:val="22"/>
              <w:szCs w:val="22"/>
              <w:lang w:val="es-ES_tradnl"/>
            </w:rPr>
            <w:t>/INFOEM/AD</w:t>
          </w:r>
          <w:r w:rsidR="00B274E2" w:rsidRPr="00213CE4">
            <w:rPr>
              <w:rFonts w:ascii="Palatino Linotype" w:hAnsi="Palatino Linotype"/>
              <w:b/>
              <w:sz w:val="22"/>
              <w:szCs w:val="22"/>
              <w:lang w:val="es-ES_tradnl"/>
            </w:rPr>
            <w:t>/RR/201</w:t>
          </w:r>
          <w:r>
            <w:rPr>
              <w:rFonts w:ascii="Palatino Linotype" w:hAnsi="Palatino Linotype"/>
              <w:b/>
              <w:sz w:val="22"/>
              <w:szCs w:val="22"/>
              <w:lang w:val="es-ES_tradnl"/>
            </w:rPr>
            <w:t>9</w:t>
          </w:r>
        </w:p>
      </w:tc>
    </w:tr>
    <w:tr w:rsidR="00C76D61" w:rsidRPr="008F2CCC" w:rsidTr="00C76D61">
      <w:trPr>
        <w:trHeight w:val="53"/>
      </w:trPr>
      <w:tc>
        <w:tcPr>
          <w:tcW w:w="3686" w:type="dxa"/>
        </w:tcPr>
        <w:p w:rsidR="00C76D61" w:rsidRPr="008F2CCC" w:rsidRDefault="002D5098" w:rsidP="00C76D61">
          <w:pPr>
            <w:rPr>
              <w:rFonts w:ascii="Palatino Linotype" w:hAnsi="Palatino Linotype"/>
              <w:b/>
              <w:sz w:val="22"/>
              <w:szCs w:val="22"/>
              <w:lang w:val="es-ES_tradnl"/>
            </w:rPr>
          </w:pPr>
        </w:p>
      </w:tc>
      <w:tc>
        <w:tcPr>
          <w:tcW w:w="2552" w:type="dxa"/>
          <w:shd w:val="clear" w:color="auto" w:fill="auto"/>
        </w:tcPr>
        <w:p w:rsidR="00C76D61" w:rsidRPr="00664658" w:rsidRDefault="00B274E2" w:rsidP="00C76D61">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8" w:type="dxa"/>
          <w:shd w:val="clear" w:color="auto" w:fill="auto"/>
          <w:vAlign w:val="center"/>
        </w:tcPr>
        <w:p w:rsidR="00C76D61" w:rsidRPr="00664658" w:rsidRDefault="00B274E2" w:rsidP="00C76D61">
          <w:pPr>
            <w:jc w:val="both"/>
            <w:rPr>
              <w:rFonts w:ascii="Palatino Linotype" w:hAnsi="Palatino Linotype"/>
              <w:b/>
              <w:sz w:val="22"/>
              <w:szCs w:val="22"/>
              <w:lang w:val="es-ES_tradnl"/>
            </w:rPr>
          </w:pPr>
          <w:r>
            <w:rPr>
              <w:rFonts w:ascii="Palatino Linotype" w:hAnsi="Palatino Linotype"/>
              <w:b/>
              <w:sz w:val="22"/>
              <w:szCs w:val="22"/>
              <w:lang w:val="es-ES_tradnl"/>
            </w:rPr>
            <w:t>Instituto de Seguridad Social del Estado de México y Municipios</w:t>
          </w:r>
        </w:p>
      </w:tc>
    </w:tr>
    <w:tr w:rsidR="00C76D61" w:rsidRPr="008F2CCC" w:rsidTr="00C76D61">
      <w:trPr>
        <w:trHeight w:val="242"/>
      </w:trPr>
      <w:tc>
        <w:tcPr>
          <w:tcW w:w="3686" w:type="dxa"/>
        </w:tcPr>
        <w:p w:rsidR="00C76D61" w:rsidRPr="008F2CCC" w:rsidRDefault="002D5098" w:rsidP="00C76D61">
          <w:pPr>
            <w:rPr>
              <w:rFonts w:ascii="Palatino Linotype" w:hAnsi="Palatino Linotype"/>
              <w:b/>
              <w:sz w:val="22"/>
              <w:szCs w:val="22"/>
              <w:lang w:val="es-ES_tradnl"/>
            </w:rPr>
          </w:pPr>
        </w:p>
      </w:tc>
      <w:tc>
        <w:tcPr>
          <w:tcW w:w="2552" w:type="dxa"/>
          <w:shd w:val="clear" w:color="auto" w:fill="auto"/>
        </w:tcPr>
        <w:p w:rsidR="00C76D61" w:rsidRPr="00664658" w:rsidRDefault="00B274E2" w:rsidP="00C76D61">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8" w:type="dxa"/>
          <w:shd w:val="clear" w:color="auto" w:fill="auto"/>
        </w:tcPr>
        <w:p w:rsidR="00C76D61" w:rsidRPr="00664658" w:rsidRDefault="00B274E2" w:rsidP="00C76D61">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76D61" w:rsidRPr="003E0B12" w:rsidRDefault="002D5098" w:rsidP="00C76D61">
    <w:pPr>
      <w:pStyle w:val="Encabezado"/>
      <w:tabs>
        <w:tab w:val="clear" w:pos="4252"/>
        <w:tab w:val="clear" w:pos="8504"/>
        <w:tab w:val="left" w:pos="2326"/>
      </w:tabs>
      <w:rPr>
        <w:rFonts w:ascii="Palatino Linotype" w:hAnsi="Palatino Linotype"/>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D61" w:rsidRDefault="002D5098"/>
  <w:tbl>
    <w:tblPr>
      <w:tblW w:w="9356" w:type="dxa"/>
      <w:tblInd w:w="-142" w:type="dxa"/>
      <w:tblLayout w:type="fixed"/>
      <w:tblLook w:val="04A0" w:firstRow="1" w:lastRow="0" w:firstColumn="1" w:lastColumn="0" w:noHBand="0" w:noVBand="1"/>
    </w:tblPr>
    <w:tblGrid>
      <w:gridCol w:w="3544"/>
      <w:gridCol w:w="2552"/>
      <w:gridCol w:w="3260"/>
    </w:tblGrid>
    <w:tr w:rsidR="00C76D61" w:rsidRPr="008F2CCC" w:rsidTr="00C76D61">
      <w:tc>
        <w:tcPr>
          <w:tcW w:w="3544" w:type="dxa"/>
          <w:vMerge w:val="restart"/>
        </w:tcPr>
        <w:p w:rsidR="00C76D61" w:rsidRPr="008F2CCC" w:rsidRDefault="002D5098" w:rsidP="00C76D61">
          <w:pPr>
            <w:rPr>
              <w:rFonts w:ascii="Palatino Linotype" w:hAnsi="Palatino Linotype"/>
              <w:b/>
              <w:sz w:val="22"/>
              <w:szCs w:val="22"/>
              <w:lang w:val="es-ES_tradnl"/>
            </w:rPr>
          </w:pPr>
        </w:p>
      </w:tc>
      <w:tc>
        <w:tcPr>
          <w:tcW w:w="2552" w:type="dxa"/>
          <w:shd w:val="clear" w:color="auto" w:fill="auto"/>
        </w:tcPr>
        <w:p w:rsidR="00C76D61" w:rsidRPr="008F2CCC" w:rsidRDefault="00B274E2" w:rsidP="00C76D61">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C76D61" w:rsidRPr="0010684A" w:rsidRDefault="00DF0B0B" w:rsidP="00DF0B0B">
          <w:pPr>
            <w:jc w:val="both"/>
            <w:rPr>
              <w:rFonts w:ascii="Palatino Linotype" w:hAnsi="Palatino Linotype"/>
              <w:b/>
              <w:sz w:val="22"/>
              <w:szCs w:val="22"/>
              <w:lang w:val="es-ES_tradnl"/>
            </w:rPr>
          </w:pPr>
          <w:r>
            <w:rPr>
              <w:rFonts w:ascii="Palatino Linotype" w:hAnsi="Palatino Linotype"/>
              <w:b/>
              <w:sz w:val="22"/>
              <w:szCs w:val="22"/>
              <w:lang w:val="es-ES_tradnl"/>
            </w:rPr>
            <w:t>01612</w:t>
          </w:r>
          <w:r w:rsidR="00B274E2">
            <w:rPr>
              <w:rFonts w:ascii="Palatino Linotype" w:hAnsi="Palatino Linotype"/>
              <w:b/>
              <w:sz w:val="22"/>
              <w:szCs w:val="22"/>
              <w:lang w:val="es-ES_tradnl"/>
            </w:rPr>
            <w:t>/INFOEM/AD</w:t>
          </w:r>
          <w:r w:rsidR="00B274E2" w:rsidRPr="00213CE4">
            <w:rPr>
              <w:rFonts w:ascii="Palatino Linotype" w:hAnsi="Palatino Linotype"/>
              <w:b/>
              <w:sz w:val="22"/>
              <w:szCs w:val="22"/>
              <w:lang w:val="es-ES_tradnl"/>
            </w:rPr>
            <w:t>/RR/201</w:t>
          </w:r>
          <w:r>
            <w:rPr>
              <w:rFonts w:ascii="Palatino Linotype" w:hAnsi="Palatino Linotype"/>
              <w:b/>
              <w:sz w:val="22"/>
              <w:szCs w:val="22"/>
              <w:lang w:val="es-ES_tradnl"/>
            </w:rPr>
            <w:t>9</w:t>
          </w:r>
        </w:p>
      </w:tc>
    </w:tr>
    <w:tr w:rsidR="00C76D61" w:rsidRPr="008F2CCC" w:rsidTr="00C76D61">
      <w:tc>
        <w:tcPr>
          <w:tcW w:w="3544" w:type="dxa"/>
          <w:vMerge/>
        </w:tcPr>
        <w:p w:rsidR="00C76D61" w:rsidRPr="008F2CCC" w:rsidRDefault="002D5098" w:rsidP="00C76D61">
          <w:pPr>
            <w:rPr>
              <w:rFonts w:ascii="Palatino Linotype" w:hAnsi="Palatino Linotype"/>
              <w:b/>
              <w:sz w:val="22"/>
              <w:szCs w:val="22"/>
              <w:lang w:val="es-ES_tradnl"/>
            </w:rPr>
          </w:pPr>
        </w:p>
      </w:tc>
      <w:tc>
        <w:tcPr>
          <w:tcW w:w="2552" w:type="dxa"/>
          <w:shd w:val="clear" w:color="auto" w:fill="auto"/>
          <w:vAlign w:val="center"/>
        </w:tcPr>
        <w:p w:rsidR="00C76D61" w:rsidRPr="008F2CCC" w:rsidRDefault="00B274E2" w:rsidP="00C76D61">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C76D61" w:rsidRPr="0010684A" w:rsidRDefault="00240CEE" w:rsidP="00240CEE">
          <w:pPr>
            <w:jc w:val="both"/>
            <w:rPr>
              <w:rFonts w:ascii="Palatino Linotype" w:hAnsi="Palatino Linotype"/>
              <w:b/>
              <w:sz w:val="22"/>
              <w:szCs w:val="22"/>
              <w:lang w:val="es-ES_tradnl"/>
            </w:rPr>
          </w:pPr>
          <w:r>
            <w:rPr>
              <w:rFonts w:ascii="Palatino Linotype" w:hAnsi="Palatino Linotype"/>
              <w:b/>
              <w:sz w:val="22"/>
              <w:szCs w:val="22"/>
              <w:lang w:val="es-ES_tradnl"/>
            </w:rPr>
            <w:t xml:space="preserve">XXX XXXXXXXX </w:t>
          </w:r>
          <w:proofErr w:type="spellStart"/>
          <w:r>
            <w:rPr>
              <w:rFonts w:ascii="Palatino Linotype" w:hAnsi="Palatino Linotype"/>
              <w:b/>
              <w:sz w:val="22"/>
              <w:szCs w:val="22"/>
              <w:lang w:val="es-ES_tradnl"/>
            </w:rPr>
            <w:t>XXXXXXXX</w:t>
          </w:r>
          <w:proofErr w:type="spellEnd"/>
          <w:r>
            <w:rPr>
              <w:rFonts w:ascii="Palatino Linotype" w:hAnsi="Palatino Linotype"/>
              <w:b/>
              <w:sz w:val="22"/>
              <w:szCs w:val="22"/>
              <w:lang w:val="es-ES_tradnl"/>
            </w:rPr>
            <w:t xml:space="preserve"> XXXX</w:t>
          </w:r>
        </w:p>
      </w:tc>
    </w:tr>
    <w:tr w:rsidR="00C76D61" w:rsidRPr="008F2CCC" w:rsidTr="00C76D61">
      <w:trPr>
        <w:trHeight w:val="228"/>
      </w:trPr>
      <w:tc>
        <w:tcPr>
          <w:tcW w:w="3544" w:type="dxa"/>
          <w:vMerge/>
        </w:tcPr>
        <w:p w:rsidR="00C76D61" w:rsidRPr="008F2CCC" w:rsidRDefault="002D5098" w:rsidP="00C76D61">
          <w:pPr>
            <w:rPr>
              <w:rFonts w:ascii="Palatino Linotype" w:hAnsi="Palatino Linotype"/>
              <w:b/>
              <w:sz w:val="22"/>
              <w:szCs w:val="22"/>
              <w:lang w:val="es-ES_tradnl"/>
            </w:rPr>
          </w:pPr>
        </w:p>
      </w:tc>
      <w:tc>
        <w:tcPr>
          <w:tcW w:w="2552" w:type="dxa"/>
          <w:shd w:val="clear" w:color="auto" w:fill="auto"/>
        </w:tcPr>
        <w:p w:rsidR="00C76D61" w:rsidRPr="008F2CCC" w:rsidRDefault="00B274E2" w:rsidP="00C76D6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C76D61" w:rsidRPr="0010684A" w:rsidRDefault="00B274E2" w:rsidP="00C76D61">
          <w:pPr>
            <w:jc w:val="both"/>
            <w:rPr>
              <w:rFonts w:ascii="Palatino Linotype" w:hAnsi="Palatino Linotype"/>
              <w:b/>
              <w:sz w:val="22"/>
              <w:szCs w:val="22"/>
              <w:lang w:val="es-ES_tradnl"/>
            </w:rPr>
          </w:pPr>
          <w:r>
            <w:rPr>
              <w:rFonts w:ascii="Palatino Linotype" w:hAnsi="Palatino Linotype"/>
              <w:b/>
              <w:sz w:val="22"/>
              <w:szCs w:val="22"/>
              <w:lang w:val="es-ES_tradnl"/>
            </w:rPr>
            <w:t>Instituto de Seguridad Social del Estado de México y Municipios</w:t>
          </w:r>
        </w:p>
      </w:tc>
    </w:tr>
    <w:tr w:rsidR="00C76D61" w:rsidRPr="008F2CCC" w:rsidTr="00C76D61">
      <w:tc>
        <w:tcPr>
          <w:tcW w:w="3544" w:type="dxa"/>
          <w:vMerge/>
        </w:tcPr>
        <w:p w:rsidR="00C76D61" w:rsidRPr="008F2CCC" w:rsidRDefault="002D5098" w:rsidP="00C76D61">
          <w:pPr>
            <w:rPr>
              <w:rFonts w:ascii="Palatino Linotype" w:hAnsi="Palatino Linotype"/>
              <w:b/>
              <w:sz w:val="22"/>
              <w:szCs w:val="22"/>
              <w:lang w:val="es-ES_tradnl"/>
            </w:rPr>
          </w:pPr>
        </w:p>
      </w:tc>
      <w:tc>
        <w:tcPr>
          <w:tcW w:w="2552" w:type="dxa"/>
          <w:shd w:val="clear" w:color="auto" w:fill="auto"/>
        </w:tcPr>
        <w:p w:rsidR="00C76D61" w:rsidRPr="008F2CCC" w:rsidRDefault="00B274E2" w:rsidP="00C76D6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C76D61" w:rsidRPr="0010684A" w:rsidRDefault="00B274E2" w:rsidP="00C76D61">
          <w:pPr>
            <w:jc w:val="both"/>
            <w:rPr>
              <w:rFonts w:ascii="Palatino Linotype" w:hAnsi="Palatino Linotype"/>
              <w:b/>
              <w:sz w:val="22"/>
              <w:szCs w:val="22"/>
              <w:lang w:val="es-ES_tradnl"/>
            </w:rPr>
          </w:pPr>
          <w:r w:rsidRPr="0010684A">
            <w:rPr>
              <w:rFonts w:ascii="Palatino Linotype" w:hAnsi="Palatino Linotype"/>
              <w:b/>
              <w:sz w:val="22"/>
              <w:szCs w:val="22"/>
              <w:lang w:val="es-ES_tradnl"/>
            </w:rPr>
            <w:t>Eva Abaid Yapur</w:t>
          </w:r>
        </w:p>
      </w:tc>
    </w:tr>
  </w:tbl>
  <w:p w:rsidR="00C76D61" w:rsidRPr="003E0B12" w:rsidRDefault="002D5098" w:rsidP="00007482">
    <w:pPr>
      <w:pStyle w:val="Encabezado"/>
      <w:rPr>
        <w:rFonts w:ascii="Palatino Linotype" w:hAnsi="Palatino Linotype"/>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B1B23"/>
    <w:multiLevelType w:val="hybridMultilevel"/>
    <w:tmpl w:val="70945E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2EC3FB5"/>
    <w:multiLevelType w:val="multilevel"/>
    <w:tmpl w:val="AC420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B63425"/>
    <w:multiLevelType w:val="hybridMultilevel"/>
    <w:tmpl w:val="5F9EB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7ED23B9"/>
    <w:multiLevelType w:val="hybridMultilevel"/>
    <w:tmpl w:val="63565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B0B"/>
    <w:rsid w:val="0004541E"/>
    <w:rsid w:val="00045FBE"/>
    <w:rsid w:val="001050C0"/>
    <w:rsid w:val="001068E0"/>
    <w:rsid w:val="00156442"/>
    <w:rsid w:val="001E611E"/>
    <w:rsid w:val="00240CEE"/>
    <w:rsid w:val="002C78EF"/>
    <w:rsid w:val="002D5098"/>
    <w:rsid w:val="00340740"/>
    <w:rsid w:val="004B4B25"/>
    <w:rsid w:val="0050403E"/>
    <w:rsid w:val="006C386A"/>
    <w:rsid w:val="00743008"/>
    <w:rsid w:val="007578FD"/>
    <w:rsid w:val="007D4E10"/>
    <w:rsid w:val="00886510"/>
    <w:rsid w:val="00B274E2"/>
    <w:rsid w:val="00B974DB"/>
    <w:rsid w:val="00C23B43"/>
    <w:rsid w:val="00C41A75"/>
    <w:rsid w:val="00C879B4"/>
    <w:rsid w:val="00C9714C"/>
    <w:rsid w:val="00D4436A"/>
    <w:rsid w:val="00DF0B0B"/>
    <w:rsid w:val="00DF517B"/>
    <w:rsid w:val="00E178E7"/>
    <w:rsid w:val="00E2120D"/>
    <w:rsid w:val="00ED4C73"/>
    <w:rsid w:val="00F41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26A80F-C797-4037-B114-175754ED3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B0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0B0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F0B0B"/>
    <w:rPr>
      <w:rFonts w:eastAsiaTheme="minorEastAsia"/>
      <w:sz w:val="24"/>
      <w:szCs w:val="24"/>
      <w:lang w:val="es-ES_tradnl" w:eastAsia="es-ES"/>
    </w:rPr>
  </w:style>
  <w:style w:type="paragraph" w:styleId="Piedepgina">
    <w:name w:val="footer"/>
    <w:basedOn w:val="Normal"/>
    <w:link w:val="PiedepginaCar"/>
    <w:uiPriority w:val="99"/>
    <w:unhideWhenUsed/>
    <w:rsid w:val="00DF0B0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F0B0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DF0B0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F0B0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F0B0B"/>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F0B0B"/>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F0B0B"/>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DF0B0B"/>
    <w:rPr>
      <w:vertAlign w:val="superscript"/>
    </w:rPr>
  </w:style>
  <w:style w:type="paragraph" w:styleId="Textoindependiente">
    <w:name w:val="Body Text"/>
    <w:basedOn w:val="Normal"/>
    <w:link w:val="TextoindependienteCar"/>
    <w:uiPriority w:val="99"/>
    <w:unhideWhenUsed/>
    <w:rsid w:val="00DF0B0B"/>
    <w:pPr>
      <w:spacing w:after="120"/>
    </w:pPr>
  </w:style>
  <w:style w:type="character" w:customStyle="1" w:styleId="TextoindependienteCar">
    <w:name w:val="Texto independiente Car"/>
    <w:basedOn w:val="Fuentedeprrafopredeter"/>
    <w:link w:val="Textoindependiente"/>
    <w:uiPriority w:val="99"/>
    <w:rsid w:val="00DF0B0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7D4E10"/>
    <w:rPr>
      <w:color w:val="0000FF"/>
      <w:u w:val="single"/>
    </w:rPr>
  </w:style>
  <w:style w:type="paragraph" w:customStyle="1" w:styleId="francesa">
    <w:name w:val="francesa"/>
    <w:basedOn w:val="Normal"/>
    <w:rsid w:val="00156442"/>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6C386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386A"/>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939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arcoem.org.mx/sarcoem/solicitud/descarga/643006/000812019014161041001/243722.pag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javascript:AbrirModal(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23</Pages>
  <Words>4699</Words>
  <Characters>25850</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2019-04-26T15:38:00Z</cp:lastPrinted>
  <dcterms:created xsi:type="dcterms:W3CDTF">2019-04-09T16:02:00Z</dcterms:created>
  <dcterms:modified xsi:type="dcterms:W3CDTF">2019-08-06T16:55:00Z</dcterms:modified>
</cp:coreProperties>
</file>